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6149"/>
        <w:gridCol w:w="3033"/>
      </w:tblGrid>
      <w:tr w:rsidR="00FF4B29" w:rsidRPr="00942504" w:rsidTr="005657AD">
        <w:tc>
          <w:tcPr>
            <w:tcW w:w="62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125D90" w:rsidRDefault="00125D90" w:rsidP="005657AD">
            <w:pPr>
              <w:spacing w:line="240" w:lineRule="auto"/>
              <w:ind w:right="360"/>
              <w:rPr>
                <w:rFonts w:ascii="Dubai" w:eastAsia="Georgia" w:hAnsi="Dubai" w:cs="Dubai"/>
                <w:color w:val="073763"/>
                <w:sz w:val="36"/>
                <w:szCs w:val="36"/>
                <w:rtl/>
              </w:rPr>
            </w:pPr>
            <w:proofErr w:type="spellStart"/>
            <w:r w:rsidRPr="00667292">
              <w:rPr>
                <w:rFonts w:ascii="Dubai" w:eastAsia="Georgia" w:hAnsi="Dubai" w:cs="Dubai"/>
                <w:color w:val="073763"/>
                <w:sz w:val="36"/>
                <w:szCs w:val="36"/>
              </w:rPr>
              <w:t>Mohamad</w:t>
            </w:r>
            <w:proofErr w:type="spellEnd"/>
            <w:r w:rsidRPr="00667292">
              <w:rPr>
                <w:rFonts w:ascii="Dubai" w:eastAsia="Georgia" w:hAnsi="Dubai" w:cs="Dubai"/>
                <w:color w:val="073763"/>
                <w:sz w:val="36"/>
                <w:szCs w:val="36"/>
              </w:rPr>
              <w:t xml:space="preserve"> </w:t>
            </w:r>
            <w:proofErr w:type="spellStart"/>
            <w:r w:rsidRPr="00667292">
              <w:rPr>
                <w:rFonts w:ascii="Dubai" w:eastAsia="Georgia" w:hAnsi="Dubai" w:cs="Dubai"/>
                <w:color w:val="073763"/>
                <w:sz w:val="36"/>
                <w:szCs w:val="36"/>
              </w:rPr>
              <w:t>Khalifeh</w:t>
            </w:r>
            <w:proofErr w:type="spellEnd"/>
            <w:r w:rsidR="00667292">
              <w:rPr>
                <w:rFonts w:ascii="Dubai" w:eastAsia="Georgia" w:hAnsi="Dubai" w:cs="Dubai"/>
                <w:color w:val="073763"/>
                <w:sz w:val="36"/>
                <w:szCs w:val="36"/>
              </w:rPr>
              <w:t xml:space="preserve"> </w:t>
            </w:r>
            <w:r w:rsidR="00FF4B29">
              <w:rPr>
                <w:rFonts w:ascii="Dubai" w:eastAsia="Georgia" w:hAnsi="Dubai" w:cs="Dubai"/>
                <w:color w:val="073763"/>
                <w:sz w:val="36"/>
                <w:szCs w:val="36"/>
              </w:rPr>
              <w:t>–</w:t>
            </w:r>
            <w:r w:rsidR="00667292">
              <w:rPr>
                <w:rFonts w:ascii="Dubai" w:eastAsia="Georgia" w:hAnsi="Dubai" w:cs="Dubai"/>
                <w:color w:val="073763"/>
                <w:sz w:val="36"/>
                <w:szCs w:val="36"/>
              </w:rPr>
              <w:t xml:space="preserve"> LACPA</w:t>
            </w:r>
          </w:p>
          <w:p w:rsidR="007F0754" w:rsidRPr="007F0754" w:rsidRDefault="007F0754" w:rsidP="005657AD">
            <w:pPr>
              <w:spacing w:line="240" w:lineRule="auto"/>
              <w:ind w:right="360"/>
              <w:rPr>
                <w:rFonts w:ascii="Dubai" w:eastAsia="Georgia" w:hAnsi="Dubai" w:cs="Dubai"/>
                <w:color w:val="073763"/>
                <w:lang w:bidi="ar-LB"/>
              </w:rPr>
            </w:pPr>
            <w:r>
              <w:rPr>
                <w:rFonts w:ascii="Dubai" w:eastAsia="Georgia" w:hAnsi="Dubai" w:cs="Dubai"/>
                <w:color w:val="073763"/>
              </w:rPr>
              <w:t xml:space="preserve">                                                 </w:t>
            </w:r>
            <w:r w:rsidRPr="007F0754">
              <w:rPr>
                <w:rFonts w:ascii="Dubai" w:eastAsia="Georgia" w:hAnsi="Dubai" w:cs="Dubai"/>
                <w:color w:val="073763"/>
                <w:sz w:val="20"/>
                <w:szCs w:val="20"/>
              </w:rPr>
              <w:t>Ready to get</w:t>
            </w:r>
            <w:r w:rsidRPr="007F0754">
              <w:rPr>
                <w:rFonts w:ascii="Dubai" w:eastAsia="Georgia" w:hAnsi="Dubai" w:cs="Dubai" w:hint="cs"/>
                <w:color w:val="073763"/>
                <w:sz w:val="20"/>
                <w:szCs w:val="20"/>
                <w:rtl/>
              </w:rPr>
              <w:t xml:space="preserve"> </w:t>
            </w:r>
            <w:r>
              <w:rPr>
                <w:rFonts w:ascii="Dubai" w:eastAsia="Georgia" w:hAnsi="Dubai" w:cs="Dubai"/>
                <w:color w:val="073763"/>
                <w:sz w:val="20"/>
                <w:szCs w:val="20"/>
                <w:lang w:bidi="ar-LB"/>
              </w:rPr>
              <w:t>CMA &amp; CIA.</w:t>
            </w:r>
          </w:p>
        </w:tc>
        <w:tc>
          <w:tcPr>
            <w:tcW w:w="307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rsidR="00125D90" w:rsidRPr="00FF4B29" w:rsidRDefault="00FF4B29" w:rsidP="005657AD">
            <w:pPr>
              <w:spacing w:line="240" w:lineRule="auto"/>
              <w:ind w:left="450" w:right="360"/>
              <w:rPr>
                <w:rFonts w:ascii="Dubai" w:eastAsia="Times New Roman" w:hAnsi="Dubai" w:cs="Dubai"/>
                <w:color w:val="073763"/>
                <w:sz w:val="20"/>
                <w:szCs w:val="20"/>
              </w:rPr>
            </w:pPr>
            <w:r w:rsidRPr="00FF4B29">
              <w:rPr>
                <w:rFonts w:ascii="Dubai" w:eastAsia="Times New Roman" w:hAnsi="Dubai" w:cs="Dubai"/>
                <w:color w:val="073763"/>
                <w:sz w:val="20"/>
                <w:szCs w:val="20"/>
              </w:rPr>
              <w:t>B.S in Accounting and Auditing</w:t>
            </w:r>
            <w:r w:rsidR="006D3195">
              <w:rPr>
                <w:rFonts w:ascii="Dubai" w:eastAsia="Times New Roman" w:hAnsi="Dubai" w:cs="Dubai"/>
                <w:color w:val="073763"/>
                <w:sz w:val="20"/>
                <w:szCs w:val="20"/>
              </w:rPr>
              <w:t xml:space="preserve"> - 2016</w:t>
            </w:r>
          </w:p>
          <w:p w:rsidR="00125D90" w:rsidRPr="00942504" w:rsidRDefault="00125D90" w:rsidP="005657AD">
            <w:pPr>
              <w:spacing w:line="240" w:lineRule="auto"/>
              <w:ind w:left="450" w:right="360"/>
              <w:rPr>
                <w:rFonts w:ascii="Dubai" w:eastAsia="Times New Roman" w:hAnsi="Dubai" w:cs="Dubai"/>
                <w:color w:val="073763"/>
              </w:rPr>
            </w:pPr>
          </w:p>
        </w:tc>
      </w:tr>
    </w:tbl>
    <w:p w:rsidR="00125D90" w:rsidRPr="00125D90" w:rsidRDefault="00125D90" w:rsidP="00125D90">
      <w:pPr>
        <w:tabs>
          <w:tab w:val="left" w:pos="2420"/>
        </w:tabs>
        <w:rPr>
          <w:rFonts w:ascii="Dubai" w:hAnsi="Dubai" w:cs="Dubai"/>
          <w:sz w:val="20"/>
          <w:szCs w:val="20"/>
        </w:rPr>
      </w:pPr>
      <w:r w:rsidRPr="00125D90">
        <w:rPr>
          <w:rFonts w:ascii="Dubai" w:eastAsia="Times New Roman" w:hAnsi="Dubai" w:cs="Dubai"/>
          <w:color w:val="auto"/>
          <w:sz w:val="20"/>
          <w:szCs w:val="20"/>
        </w:rPr>
        <w:t>Personal</w:t>
      </w:r>
      <w:r w:rsidRPr="00125D90">
        <w:rPr>
          <w:rFonts w:ascii="Dubai" w:hAnsi="Dubai" w:cs="Dubai"/>
          <w:color w:val="auto"/>
          <w:sz w:val="20"/>
          <w:szCs w:val="20"/>
        </w:rPr>
        <w:tab/>
      </w:r>
      <w:r w:rsidRPr="00125D90">
        <w:rPr>
          <w:rFonts w:ascii="Dubai" w:eastAsia="Times New Roman" w:hAnsi="Dubai" w:cs="Dubai"/>
          <w:b/>
          <w:bCs/>
          <w:color w:val="auto"/>
          <w:sz w:val="20"/>
          <w:szCs w:val="20"/>
        </w:rPr>
        <w:t xml:space="preserve">Date of Birth: </w:t>
      </w:r>
      <w:r w:rsidRPr="00125D90">
        <w:rPr>
          <w:rFonts w:ascii="Dubai" w:eastAsia="Times New Roman" w:hAnsi="Dubai" w:cs="Dubai"/>
          <w:color w:val="auto"/>
          <w:sz w:val="20"/>
          <w:szCs w:val="20"/>
        </w:rPr>
        <w:t>October 21, 1995</w:t>
      </w:r>
    </w:p>
    <w:p w:rsidR="00125D90" w:rsidRPr="00125D90" w:rsidRDefault="00125D90" w:rsidP="00125D90">
      <w:pPr>
        <w:tabs>
          <w:tab w:val="left" w:pos="2420"/>
        </w:tabs>
        <w:rPr>
          <w:rFonts w:ascii="Dubai" w:hAnsi="Dubai" w:cs="Dubai"/>
          <w:sz w:val="20"/>
          <w:szCs w:val="20"/>
        </w:rPr>
      </w:pPr>
      <w:r w:rsidRPr="00125D90">
        <w:rPr>
          <w:rFonts w:ascii="Dubai" w:eastAsia="Times New Roman" w:hAnsi="Dubai" w:cs="Dubai"/>
          <w:color w:val="auto"/>
          <w:sz w:val="20"/>
          <w:szCs w:val="20"/>
        </w:rPr>
        <w:t>Profile</w:t>
      </w:r>
      <w:r w:rsidRPr="00125D90">
        <w:rPr>
          <w:rFonts w:ascii="Dubai" w:hAnsi="Dubai" w:cs="Dubai"/>
          <w:color w:val="auto"/>
          <w:sz w:val="20"/>
          <w:szCs w:val="20"/>
        </w:rPr>
        <w:tab/>
      </w:r>
      <w:r w:rsidRPr="00125D90">
        <w:rPr>
          <w:rFonts w:ascii="Dubai" w:eastAsia="Times New Roman" w:hAnsi="Dubai" w:cs="Dubai"/>
          <w:b/>
          <w:bCs/>
          <w:color w:val="auto"/>
          <w:sz w:val="20"/>
          <w:szCs w:val="20"/>
        </w:rPr>
        <w:t xml:space="preserve">Marital Status: </w:t>
      </w:r>
      <w:r w:rsidRPr="00125D90">
        <w:rPr>
          <w:rFonts w:ascii="Dubai" w:eastAsia="Times New Roman" w:hAnsi="Dubai" w:cs="Dubai"/>
          <w:color w:val="auto"/>
          <w:sz w:val="20"/>
          <w:szCs w:val="20"/>
        </w:rPr>
        <w:t>Single</w:t>
      </w:r>
    </w:p>
    <w:p w:rsidR="00125D90" w:rsidRPr="00125D90" w:rsidRDefault="00125D90" w:rsidP="00125D90">
      <w:pPr>
        <w:ind w:left="2440"/>
        <w:rPr>
          <w:rFonts w:ascii="Dubai" w:hAnsi="Dubai" w:cs="Dubai"/>
          <w:sz w:val="20"/>
          <w:szCs w:val="20"/>
        </w:rPr>
      </w:pPr>
      <w:r w:rsidRPr="00125D90">
        <w:rPr>
          <w:rFonts w:ascii="Dubai" w:eastAsia="Times New Roman" w:hAnsi="Dubai" w:cs="Dubai"/>
          <w:b/>
          <w:bCs/>
          <w:color w:val="auto"/>
          <w:sz w:val="20"/>
          <w:szCs w:val="20"/>
        </w:rPr>
        <w:t xml:space="preserve">Nationality: </w:t>
      </w:r>
      <w:r w:rsidRPr="00125D90">
        <w:rPr>
          <w:rFonts w:ascii="Dubai" w:eastAsia="Times New Roman" w:hAnsi="Dubai" w:cs="Dubai"/>
          <w:color w:val="auto"/>
          <w:sz w:val="20"/>
          <w:szCs w:val="20"/>
        </w:rPr>
        <w:t>Lebanese</w:t>
      </w:r>
      <w:bookmarkStart w:id="0" w:name="_GoBack"/>
      <w:bookmarkEnd w:id="0"/>
    </w:p>
    <w:p w:rsidR="00125D90" w:rsidRPr="00125D90" w:rsidRDefault="00125D90" w:rsidP="00125D90">
      <w:pPr>
        <w:ind w:left="2440"/>
        <w:rPr>
          <w:rFonts w:ascii="Dubai" w:eastAsia="Times New Roman" w:hAnsi="Dubai" w:cs="Dubai"/>
          <w:color w:val="auto"/>
          <w:sz w:val="20"/>
          <w:szCs w:val="20"/>
        </w:rPr>
      </w:pPr>
      <w:r w:rsidRPr="00125D90">
        <w:rPr>
          <w:rFonts w:ascii="Dubai" w:eastAsia="Times New Roman" w:hAnsi="Dubai" w:cs="Dubai"/>
          <w:b/>
          <w:bCs/>
          <w:color w:val="auto"/>
          <w:sz w:val="20"/>
          <w:szCs w:val="20"/>
        </w:rPr>
        <w:t xml:space="preserve">Languages: </w:t>
      </w:r>
      <w:r w:rsidRPr="00125D90">
        <w:rPr>
          <w:rFonts w:ascii="Dubai" w:eastAsia="Times New Roman" w:hAnsi="Dubai" w:cs="Dubai"/>
          <w:color w:val="auto"/>
          <w:sz w:val="20"/>
          <w:szCs w:val="20"/>
        </w:rPr>
        <w:t>Arabic (native); English (Intermediate); French (Fluent).</w:t>
      </w:r>
    </w:p>
    <w:p w:rsidR="00125D90" w:rsidRPr="00257F04" w:rsidRDefault="00125D90" w:rsidP="00125D90">
      <w:pPr>
        <w:rPr>
          <w:i/>
          <w:iCs/>
          <w:sz w:val="23"/>
          <w:szCs w:val="23"/>
        </w:rPr>
      </w:pPr>
    </w:p>
    <w:p w:rsidR="00125D90" w:rsidRDefault="00125D90" w:rsidP="00125D90">
      <w:pPr>
        <w:jc w:val="both"/>
        <w:rPr>
          <w:rFonts w:ascii="Dubai" w:hAnsi="Dubai" w:cs="Dubai"/>
          <w:sz w:val="20"/>
          <w:szCs w:val="20"/>
        </w:rPr>
      </w:pPr>
      <w:r w:rsidRPr="00125D90">
        <w:rPr>
          <w:rFonts w:ascii="Dubai" w:hAnsi="Dubai" w:cs="Dubai"/>
          <w:sz w:val="20"/>
          <w:szCs w:val="20"/>
        </w:rPr>
        <w:t>I am an ambitious and a visionary in Business Management with five years of experience and a BA in accounting. Working in various countries allowed me to gain experience and extensive knowledge in different cultures and understand the fundamental differences between social structures and economies. This experience empowers me to adapt, navigate, overcome obstacles, and achieve my career goals.</w:t>
      </w:r>
    </w:p>
    <w:p w:rsidR="002F08D3" w:rsidRDefault="002F08D3" w:rsidP="00525270">
      <w:pPr>
        <w:spacing w:after="60"/>
        <w:jc w:val="center"/>
        <w:rPr>
          <w:rFonts w:ascii="Dubai" w:hAnsi="Dubai" w:cs="Dubai"/>
          <w:b/>
          <w:bCs/>
          <w:sz w:val="20"/>
          <w:szCs w:val="20"/>
        </w:rPr>
      </w:pPr>
    </w:p>
    <w:p w:rsidR="00525270" w:rsidRPr="00525270" w:rsidRDefault="00525270" w:rsidP="00525270">
      <w:pPr>
        <w:spacing w:after="60"/>
        <w:jc w:val="center"/>
        <w:rPr>
          <w:rFonts w:ascii="Dubai" w:hAnsi="Dubai" w:cs="Dubai"/>
          <w:b/>
          <w:bCs/>
          <w:sz w:val="20"/>
          <w:szCs w:val="20"/>
        </w:rPr>
      </w:pPr>
      <w:r w:rsidRPr="00525270">
        <w:rPr>
          <w:rFonts w:ascii="Dubai" w:hAnsi="Dubai" w:cs="Dubai"/>
          <w:b/>
          <w:bCs/>
          <w:sz w:val="20"/>
          <w:szCs w:val="20"/>
        </w:rPr>
        <w:t>Core Skills and Attributes</w:t>
      </w:r>
    </w:p>
    <w:tbl>
      <w:tblPr>
        <w:tblW w:w="0" w:type="auto"/>
        <w:tblLook w:val="04A0" w:firstRow="1" w:lastRow="0" w:firstColumn="1" w:lastColumn="0" w:noHBand="0" w:noVBand="1"/>
      </w:tblPr>
      <w:tblGrid>
        <w:gridCol w:w="3128"/>
        <w:gridCol w:w="3080"/>
        <w:gridCol w:w="3080"/>
      </w:tblGrid>
      <w:tr w:rsidR="005F04E1" w:rsidRPr="00D2773B" w:rsidTr="00915E08">
        <w:tc>
          <w:tcPr>
            <w:tcW w:w="3128" w:type="dxa"/>
            <w:shd w:val="clear" w:color="auto" w:fill="auto"/>
            <w:vAlign w:val="center"/>
          </w:tcPr>
          <w:p w:rsidR="005F04E1"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Professional Integrity</w:t>
            </w:r>
          </w:p>
        </w:tc>
        <w:tc>
          <w:tcPr>
            <w:tcW w:w="3080" w:type="dxa"/>
            <w:shd w:val="clear" w:color="auto" w:fill="auto"/>
            <w:vAlign w:val="center"/>
          </w:tcPr>
          <w:p w:rsidR="005F04E1"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Problem Identification</w:t>
            </w:r>
          </w:p>
        </w:tc>
        <w:tc>
          <w:tcPr>
            <w:tcW w:w="3080" w:type="dxa"/>
            <w:shd w:val="clear" w:color="auto" w:fill="auto"/>
            <w:vAlign w:val="center"/>
          </w:tcPr>
          <w:p w:rsidR="005F04E1"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Persuasion</w:t>
            </w:r>
          </w:p>
        </w:tc>
      </w:tr>
      <w:tr w:rsidR="00595CE5" w:rsidRPr="00D2773B" w:rsidTr="00915E08">
        <w:tc>
          <w:tcPr>
            <w:tcW w:w="3128"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Relationship Building</w:t>
            </w:r>
          </w:p>
        </w:tc>
        <w:tc>
          <w:tcPr>
            <w:tcW w:w="3080"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Critical Thinking</w:t>
            </w:r>
          </w:p>
        </w:tc>
        <w:tc>
          <w:tcPr>
            <w:tcW w:w="3080" w:type="dxa"/>
            <w:shd w:val="clear" w:color="auto" w:fill="auto"/>
            <w:vAlign w:val="center"/>
          </w:tcPr>
          <w:p w:rsidR="00595CE5" w:rsidRPr="00EB28F4" w:rsidRDefault="00595CE5" w:rsidP="00E93347">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Communication Skills</w:t>
            </w:r>
          </w:p>
        </w:tc>
      </w:tr>
      <w:tr w:rsidR="00595CE5" w:rsidRPr="00D2773B" w:rsidTr="00915E08">
        <w:tc>
          <w:tcPr>
            <w:tcW w:w="3128"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Business Acumen</w:t>
            </w:r>
          </w:p>
        </w:tc>
        <w:tc>
          <w:tcPr>
            <w:tcW w:w="3080"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Risk Management</w:t>
            </w:r>
          </w:p>
        </w:tc>
        <w:tc>
          <w:tcPr>
            <w:tcW w:w="3080" w:type="dxa"/>
            <w:shd w:val="clear" w:color="auto" w:fill="auto"/>
            <w:vAlign w:val="center"/>
          </w:tcPr>
          <w:p w:rsidR="00595CE5" w:rsidRPr="00EB28F4" w:rsidRDefault="00595CE5" w:rsidP="00E93347">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Innovative</w:t>
            </w:r>
          </w:p>
        </w:tc>
      </w:tr>
      <w:tr w:rsidR="00595CE5" w:rsidRPr="00D2773B" w:rsidTr="00915E08">
        <w:tc>
          <w:tcPr>
            <w:tcW w:w="3128"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Service Oriented</w:t>
            </w:r>
          </w:p>
        </w:tc>
        <w:tc>
          <w:tcPr>
            <w:tcW w:w="3080" w:type="dxa"/>
            <w:shd w:val="clear" w:color="auto" w:fill="auto"/>
            <w:vAlign w:val="center"/>
          </w:tcPr>
          <w:p w:rsidR="00595CE5" w:rsidRPr="00EB28F4" w:rsidRDefault="00595CE5" w:rsidP="00E93347">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Compliance Audit</w:t>
            </w:r>
          </w:p>
        </w:tc>
        <w:tc>
          <w:tcPr>
            <w:tcW w:w="3080"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Creative</w:t>
            </w:r>
          </w:p>
        </w:tc>
      </w:tr>
      <w:tr w:rsidR="00595CE5" w:rsidRPr="00D2773B" w:rsidTr="00915E08">
        <w:tc>
          <w:tcPr>
            <w:tcW w:w="3128"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Teamwork &amp; Collaboration</w:t>
            </w:r>
          </w:p>
        </w:tc>
        <w:tc>
          <w:tcPr>
            <w:tcW w:w="3080" w:type="dxa"/>
            <w:shd w:val="clear" w:color="auto" w:fill="auto"/>
            <w:vAlign w:val="center"/>
          </w:tcPr>
          <w:p w:rsidR="00595CE5" w:rsidRPr="00EB28F4" w:rsidRDefault="00595CE5" w:rsidP="00E93347">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Internal Audit Management</w:t>
            </w:r>
          </w:p>
        </w:tc>
        <w:tc>
          <w:tcPr>
            <w:tcW w:w="3080" w:type="dxa"/>
            <w:shd w:val="clear" w:color="auto" w:fill="auto"/>
            <w:vAlign w:val="center"/>
          </w:tcPr>
          <w:p w:rsidR="00595CE5" w:rsidRPr="00EB28F4" w:rsidRDefault="00595CE5" w:rsidP="00595CE5">
            <w:pPr>
              <w:tabs>
                <w:tab w:val="left" w:pos="2430"/>
              </w:tabs>
              <w:spacing w:before="60" w:after="60"/>
              <w:jc w:val="center"/>
              <w:rPr>
                <w:rFonts w:ascii="Dubai" w:eastAsia="Georgia" w:hAnsi="Dubai" w:cs="Dubai"/>
                <w:sz w:val="20"/>
                <w:szCs w:val="20"/>
              </w:rPr>
            </w:pPr>
            <w:r w:rsidRPr="00EB28F4">
              <w:rPr>
                <w:rFonts w:ascii="Dubai" w:eastAsia="Georgia" w:hAnsi="Dubai" w:cs="Dubai"/>
                <w:sz w:val="20"/>
                <w:szCs w:val="20"/>
              </w:rPr>
              <w:t>Dynamic</w:t>
            </w:r>
          </w:p>
        </w:tc>
      </w:tr>
    </w:tbl>
    <w:p w:rsidR="00125D90" w:rsidRPr="00EB28F4" w:rsidRDefault="00B3381C" w:rsidP="00125D90">
      <w:pPr>
        <w:jc w:val="both"/>
        <w:rPr>
          <w:rFonts w:ascii="Dubai" w:hAnsi="Dubai" w:cs="Dubai"/>
          <w:b/>
          <w:bCs/>
          <w:sz w:val="20"/>
          <w:szCs w:val="20"/>
        </w:rPr>
      </w:pPr>
      <w:r w:rsidRPr="00EB28F4">
        <w:rPr>
          <w:rFonts w:ascii="Dubai" w:hAnsi="Dubai" w:cs="Dubai"/>
          <w:b/>
          <w:bCs/>
          <w:sz w:val="20"/>
          <w:szCs w:val="20"/>
        </w:rPr>
        <w:t>Work Experience:</w:t>
      </w:r>
    </w:p>
    <w:p w:rsidR="00125D90" w:rsidRPr="00EB28F4" w:rsidRDefault="00FF4B29">
      <w:pPr>
        <w:rPr>
          <w:rFonts w:ascii="Dubai" w:hAnsi="Dubai" w:cs="Dubai"/>
          <w:b/>
          <w:bCs/>
          <w:sz w:val="20"/>
          <w:szCs w:val="20"/>
        </w:rPr>
      </w:pPr>
      <w:r w:rsidRPr="00EB28F4">
        <w:rPr>
          <w:rFonts w:ascii="Dubai" w:hAnsi="Dubai" w:cs="Dubai"/>
          <w:b/>
          <w:bCs/>
          <w:sz w:val="20"/>
          <w:szCs w:val="20"/>
        </w:rPr>
        <w:t>Libra – Lebanon</w:t>
      </w:r>
      <w:r w:rsidR="001146CF" w:rsidRPr="00EB28F4">
        <w:rPr>
          <w:rFonts w:ascii="Dubai" w:hAnsi="Dubai" w:cs="Dubai"/>
          <w:b/>
          <w:bCs/>
          <w:sz w:val="20"/>
          <w:szCs w:val="20"/>
        </w:rPr>
        <w:t xml:space="preserve"> /</w:t>
      </w:r>
      <w:r w:rsidRPr="00EB28F4">
        <w:rPr>
          <w:rFonts w:ascii="Dubai" w:hAnsi="Dubai" w:cs="Dubai"/>
          <w:b/>
          <w:bCs/>
          <w:sz w:val="20"/>
          <w:szCs w:val="20"/>
        </w:rPr>
        <w:t xml:space="preserve"> Auditor </w:t>
      </w:r>
      <w:r w:rsidR="001146CF" w:rsidRPr="00EB28F4">
        <w:rPr>
          <w:rFonts w:ascii="Dubai" w:hAnsi="Dubai" w:cs="Dubai"/>
          <w:b/>
          <w:bCs/>
          <w:sz w:val="20"/>
          <w:szCs w:val="20"/>
        </w:rPr>
        <w:t>(February, 2018 to December, 2020)</w:t>
      </w:r>
    </w:p>
    <w:p w:rsidR="00327266" w:rsidRDefault="00327266" w:rsidP="00327266">
      <w:pPr>
        <w:pStyle w:val="ListParagraph"/>
        <w:numPr>
          <w:ilvl w:val="0"/>
          <w:numId w:val="1"/>
        </w:numPr>
        <w:rPr>
          <w:rFonts w:ascii="Dubai" w:hAnsi="Dubai" w:cs="Dubai"/>
          <w:sz w:val="20"/>
          <w:szCs w:val="20"/>
        </w:rPr>
      </w:pPr>
      <w:r>
        <w:rPr>
          <w:rFonts w:ascii="Dubai" w:hAnsi="Dubai" w:cs="Dubai"/>
          <w:sz w:val="20"/>
          <w:szCs w:val="20"/>
        </w:rPr>
        <w:t xml:space="preserve">Objectively asses the company’s business processes and financial position and compile audit reports for management. </w:t>
      </w:r>
    </w:p>
    <w:p w:rsidR="00327266" w:rsidRDefault="00327266" w:rsidP="00327266">
      <w:pPr>
        <w:pStyle w:val="ListParagraph"/>
        <w:numPr>
          <w:ilvl w:val="0"/>
          <w:numId w:val="1"/>
        </w:numPr>
        <w:rPr>
          <w:rFonts w:ascii="Dubai" w:hAnsi="Dubai" w:cs="Dubai"/>
          <w:sz w:val="20"/>
          <w:szCs w:val="20"/>
        </w:rPr>
      </w:pPr>
      <w:r>
        <w:rPr>
          <w:rFonts w:ascii="Dubai" w:hAnsi="Dubai" w:cs="Dubai"/>
          <w:sz w:val="20"/>
          <w:szCs w:val="20"/>
        </w:rPr>
        <w:t>Implement audit review procedures and ensure internal compliance.</w:t>
      </w:r>
    </w:p>
    <w:p w:rsidR="00327266" w:rsidRDefault="001146CF" w:rsidP="00327266">
      <w:pPr>
        <w:pStyle w:val="ListParagraph"/>
        <w:numPr>
          <w:ilvl w:val="0"/>
          <w:numId w:val="1"/>
        </w:numPr>
        <w:rPr>
          <w:rFonts w:ascii="Dubai" w:hAnsi="Dubai" w:cs="Dubai"/>
          <w:sz w:val="20"/>
          <w:szCs w:val="20"/>
        </w:rPr>
      </w:pPr>
      <w:r>
        <w:rPr>
          <w:rFonts w:ascii="Dubai" w:hAnsi="Dubai" w:cs="Dubai"/>
          <w:sz w:val="20"/>
          <w:szCs w:val="20"/>
        </w:rPr>
        <w:t>Provide recommendations on the system where weaknesses, gaps, and areas for improvement have been identified.</w:t>
      </w:r>
    </w:p>
    <w:p w:rsidR="001146CF" w:rsidRDefault="001146CF" w:rsidP="00327266">
      <w:pPr>
        <w:pStyle w:val="ListParagraph"/>
        <w:numPr>
          <w:ilvl w:val="0"/>
          <w:numId w:val="1"/>
        </w:numPr>
        <w:rPr>
          <w:rFonts w:ascii="Dubai" w:hAnsi="Dubai" w:cs="Dubai"/>
          <w:sz w:val="20"/>
          <w:szCs w:val="20"/>
        </w:rPr>
      </w:pPr>
      <w:r>
        <w:rPr>
          <w:rFonts w:ascii="Dubai" w:hAnsi="Dubai" w:cs="Dubai"/>
          <w:sz w:val="20"/>
          <w:szCs w:val="20"/>
        </w:rPr>
        <w:t>Undertake regular audit of projects across all business units.</w:t>
      </w:r>
    </w:p>
    <w:p w:rsidR="001146CF" w:rsidRPr="00EB28F4" w:rsidRDefault="001146CF" w:rsidP="001146CF">
      <w:pPr>
        <w:rPr>
          <w:rFonts w:ascii="Dubai" w:hAnsi="Dubai" w:cs="Dubai"/>
          <w:b/>
          <w:bCs/>
          <w:sz w:val="20"/>
          <w:szCs w:val="20"/>
        </w:rPr>
      </w:pPr>
      <w:r w:rsidRPr="00EB28F4">
        <w:rPr>
          <w:rFonts w:ascii="Dubai" w:hAnsi="Dubai" w:cs="Dubai"/>
          <w:b/>
          <w:bCs/>
          <w:sz w:val="20"/>
          <w:szCs w:val="20"/>
        </w:rPr>
        <w:t>Golden Falcon Company Group – Kinshasa, DRC / Internal Auditor (January 2021 till present)</w:t>
      </w:r>
    </w:p>
    <w:p w:rsidR="001146CF" w:rsidRDefault="001146CF" w:rsidP="001146CF">
      <w:pPr>
        <w:pStyle w:val="ListParagraph"/>
        <w:numPr>
          <w:ilvl w:val="0"/>
          <w:numId w:val="2"/>
        </w:numPr>
        <w:rPr>
          <w:rFonts w:ascii="Dubai" w:hAnsi="Dubai" w:cs="Dubai"/>
          <w:sz w:val="20"/>
          <w:szCs w:val="20"/>
        </w:rPr>
      </w:pPr>
      <w:r>
        <w:rPr>
          <w:rFonts w:ascii="Dubai" w:hAnsi="Dubai" w:cs="Dubai"/>
          <w:sz w:val="20"/>
          <w:szCs w:val="20"/>
        </w:rPr>
        <w:t>Lead the financial and operational audits to identify and evaluate key operational risks and effectiveness of related business procedures. Provided quality audit engagements through effective planning, fieldwork (detailed and efficient interviews and control testing).</w:t>
      </w:r>
    </w:p>
    <w:p w:rsidR="001146CF" w:rsidRDefault="001146CF" w:rsidP="001146CF">
      <w:pPr>
        <w:pStyle w:val="ListParagraph"/>
        <w:numPr>
          <w:ilvl w:val="0"/>
          <w:numId w:val="2"/>
        </w:numPr>
        <w:rPr>
          <w:rFonts w:ascii="Dubai" w:hAnsi="Dubai" w:cs="Dubai"/>
          <w:sz w:val="20"/>
          <w:szCs w:val="20"/>
        </w:rPr>
      </w:pPr>
      <w:r>
        <w:rPr>
          <w:rFonts w:ascii="Dubai" w:hAnsi="Dubai" w:cs="Dubai"/>
          <w:sz w:val="20"/>
          <w:szCs w:val="20"/>
        </w:rPr>
        <w:t xml:space="preserve">Worked closely with the Board of Directors to promptly resolve problems that may arise and build trust. </w:t>
      </w:r>
    </w:p>
    <w:p w:rsidR="001146CF" w:rsidRDefault="001146CF" w:rsidP="001146CF">
      <w:pPr>
        <w:pStyle w:val="ListParagraph"/>
        <w:numPr>
          <w:ilvl w:val="0"/>
          <w:numId w:val="2"/>
        </w:numPr>
        <w:rPr>
          <w:rFonts w:ascii="Dubai" w:hAnsi="Dubai" w:cs="Dubai"/>
          <w:sz w:val="20"/>
          <w:szCs w:val="20"/>
        </w:rPr>
      </w:pPr>
      <w:r>
        <w:rPr>
          <w:rFonts w:ascii="Dubai" w:hAnsi="Dubai" w:cs="Dubai"/>
          <w:sz w:val="20"/>
          <w:szCs w:val="20"/>
        </w:rPr>
        <w:t>Consolidate, communicate, and ensure resolution of all issues an</w:t>
      </w:r>
      <w:r w:rsidR="00EB28F4">
        <w:rPr>
          <w:rFonts w:ascii="Dubai" w:hAnsi="Dubai" w:cs="Dubai"/>
          <w:sz w:val="20"/>
          <w:szCs w:val="20"/>
        </w:rPr>
        <w:t xml:space="preserve">d identify </w:t>
      </w:r>
    </w:p>
    <w:p w:rsidR="00EB28F4" w:rsidRDefault="00EB28F4" w:rsidP="00EB28F4">
      <w:pPr>
        <w:numPr>
          <w:ilvl w:val="0"/>
          <w:numId w:val="2"/>
        </w:numPr>
        <w:shd w:val="clear" w:color="auto" w:fill="FFFFFF"/>
        <w:spacing w:before="100" w:beforeAutospacing="1" w:after="100" w:afterAutospacing="1" w:line="240" w:lineRule="auto"/>
        <w:rPr>
          <w:rFonts w:ascii="Dubai" w:eastAsia="Times New Roman" w:hAnsi="Dubai" w:cs="Dubai"/>
          <w:sz w:val="20"/>
          <w:szCs w:val="20"/>
          <w:lang w:eastAsia="fr-FR"/>
        </w:rPr>
      </w:pPr>
      <w:r w:rsidRPr="00EB28F4">
        <w:rPr>
          <w:rFonts w:ascii="Dubai" w:eastAsia="Times New Roman" w:hAnsi="Dubai" w:cs="Dubai" w:hint="cs"/>
          <w:sz w:val="20"/>
          <w:szCs w:val="20"/>
          <w:lang w:eastAsia="fr-FR"/>
        </w:rPr>
        <w:t>Link gaps identified in business systems and processes, financial accounting systems and controls. Evaluate, quantify, and prioritize gaps in terms of current impact and future risk exposure (materiality and likelihood). Leverage technology to automate and improve efficiency of monitoring, audits and assessments.</w:t>
      </w:r>
    </w:p>
    <w:p w:rsidR="00EB28F4" w:rsidRDefault="00EB28F4" w:rsidP="00EB28F4">
      <w:pPr>
        <w:numPr>
          <w:ilvl w:val="0"/>
          <w:numId w:val="2"/>
        </w:numPr>
        <w:shd w:val="clear" w:color="auto" w:fill="FFFFFF"/>
        <w:spacing w:before="100" w:beforeAutospacing="1" w:after="100" w:afterAutospacing="1" w:line="240" w:lineRule="auto"/>
        <w:rPr>
          <w:rFonts w:ascii="Dubai" w:eastAsia="Times New Roman" w:hAnsi="Dubai" w:cs="Dubai"/>
          <w:sz w:val="20"/>
          <w:szCs w:val="20"/>
          <w:lang w:eastAsia="fr-FR"/>
        </w:rPr>
      </w:pPr>
      <w:r w:rsidRPr="00EB28F4">
        <w:rPr>
          <w:rFonts w:ascii="Dubai" w:eastAsia="Times New Roman" w:hAnsi="Dubai" w:cs="Dubai" w:hint="cs"/>
          <w:sz w:val="20"/>
          <w:szCs w:val="20"/>
          <w:lang w:eastAsia="fr-FR"/>
        </w:rPr>
        <w:t>Communicating results verbally and in writing to members of senior management, including generating, proofing, developing and managing Internal Audit operational reports</w:t>
      </w:r>
      <w:r>
        <w:rPr>
          <w:rFonts w:ascii="Dubai" w:eastAsia="Times New Roman" w:hAnsi="Dubai" w:cs="Dubai"/>
          <w:sz w:val="20"/>
          <w:szCs w:val="20"/>
          <w:lang w:eastAsia="fr-FR"/>
        </w:rPr>
        <w:t>.</w:t>
      </w:r>
    </w:p>
    <w:p w:rsidR="001146CF" w:rsidRPr="006D4DD6" w:rsidRDefault="00EB28F4" w:rsidP="008E2077">
      <w:pPr>
        <w:numPr>
          <w:ilvl w:val="0"/>
          <w:numId w:val="2"/>
        </w:numPr>
        <w:shd w:val="clear" w:color="auto" w:fill="FFFFFF"/>
        <w:spacing w:line="240" w:lineRule="auto"/>
        <w:rPr>
          <w:rFonts w:ascii="Dubai" w:hAnsi="Dubai" w:cs="Dubai"/>
          <w:sz w:val="20"/>
          <w:szCs w:val="20"/>
        </w:rPr>
      </w:pPr>
      <w:r w:rsidRPr="008E2077">
        <w:rPr>
          <w:rFonts w:ascii="Dubai" w:eastAsia="Times New Roman" w:hAnsi="Dubai" w:cs="Dubai"/>
          <w:sz w:val="20"/>
          <w:szCs w:val="20"/>
          <w:lang w:eastAsia="fr-FR"/>
        </w:rPr>
        <w:t>Used risk assessment standards to conduct and participate in audits pertaining to internal control efficiency and risk reduction. Prepared audit reports for presentation to the Board of Directors, tested internal controls and operational procedures company-wide to ensure compliance</w:t>
      </w:r>
      <w:r w:rsidR="008E2077" w:rsidRPr="008E2077">
        <w:rPr>
          <w:rFonts w:ascii="Dubai" w:eastAsia="Times New Roman" w:hAnsi="Dubai" w:cs="Dubai"/>
          <w:sz w:val="20"/>
          <w:szCs w:val="20"/>
          <w:lang w:eastAsia="fr-FR"/>
        </w:rPr>
        <w:t>.</w:t>
      </w:r>
    </w:p>
    <w:p w:rsidR="006D4DD6" w:rsidRDefault="006D4DD6" w:rsidP="006D4DD6">
      <w:pPr>
        <w:shd w:val="clear" w:color="auto" w:fill="FFFFFF"/>
        <w:spacing w:line="240" w:lineRule="auto"/>
        <w:rPr>
          <w:rFonts w:ascii="Dubai" w:eastAsia="Times New Roman" w:hAnsi="Dubai" w:cs="Dubai"/>
          <w:sz w:val="20"/>
          <w:szCs w:val="20"/>
          <w:lang w:eastAsia="fr-FR"/>
        </w:rPr>
      </w:pPr>
    </w:p>
    <w:p w:rsidR="00900589" w:rsidRPr="000551D8" w:rsidRDefault="00900589" w:rsidP="00BA0462">
      <w:pPr>
        <w:shd w:val="clear" w:color="auto" w:fill="FFFFFF"/>
        <w:spacing w:after="80"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Training and Work Shops</w:t>
      </w:r>
    </w:p>
    <w:p w:rsidR="00900589" w:rsidRDefault="00900589" w:rsidP="000B3B8D">
      <w:pPr>
        <w:pStyle w:val="MSGENFONTSTYLENAMETEMPLATEROLEMSGENFONTSTYLENAMEBYROLETEXT0"/>
        <w:shd w:val="clear" w:color="auto" w:fill="auto"/>
        <w:spacing w:before="0" w:after="232" w:line="215" w:lineRule="exact"/>
        <w:ind w:left="20" w:right="180"/>
        <w:jc w:val="both"/>
        <w:rPr>
          <w:rStyle w:val="MSGENFONTSTYLENAMETEMPLATEROLEMSGENFONTSTYLENAMEBYROLETEXT"/>
          <w:rFonts w:ascii="Dubai" w:eastAsia="Times New Roman" w:hAnsi="Dubai" w:cs="Dubai"/>
          <w:color w:val="000000"/>
          <w:sz w:val="20"/>
          <w:szCs w:val="20"/>
          <w:lang w:val="en-US"/>
        </w:rPr>
      </w:pPr>
      <w:proofErr w:type="spellStart"/>
      <w:r w:rsidRPr="00900589">
        <w:rPr>
          <w:rStyle w:val="MSGENFONTSTYLENAMETEMPLATEROLEMSGENFONTSTYLENAMEBYROLETEXTMSGENFONTSTYLEMODIFERSPACING0"/>
          <w:rFonts w:ascii="Dubai" w:eastAsia="Calibri" w:hAnsi="Dubai" w:cs="Dubai" w:hint="cs"/>
          <w:sz w:val="20"/>
          <w:szCs w:val="20"/>
        </w:rPr>
        <w:lastRenderedPageBreak/>
        <w:t>E</w:t>
      </w:r>
      <w:r>
        <w:rPr>
          <w:rStyle w:val="MSGENFONTSTYLENAMETEMPLATEROLEMSGENFONTSTYLENAMEBYROLETEXTMSGENFONTSTYLEMODIFERSPACING0"/>
          <w:rFonts w:ascii="Dubai" w:eastAsia="Calibri" w:hAnsi="Dubai" w:cs="Dubai" w:hint="cs"/>
          <w:sz w:val="20"/>
          <w:szCs w:val="20"/>
        </w:rPr>
        <w:t>cole</w:t>
      </w:r>
      <w:proofErr w:type="spellEnd"/>
      <w:r>
        <w:rPr>
          <w:rStyle w:val="MSGENFONTSTYLENAMETEMPLATEROLEMSGENFONTSTYLENAMEBYROLETEXTMSGENFONTSTYLEMODIFERSPACING0"/>
          <w:rFonts w:ascii="Dubai" w:eastAsia="Calibri" w:hAnsi="Dubai" w:cs="Dubai" w:hint="cs"/>
          <w:sz w:val="20"/>
          <w:szCs w:val="20"/>
        </w:rPr>
        <w:t xml:space="preserve"> </w:t>
      </w:r>
      <w:proofErr w:type="spellStart"/>
      <w:r>
        <w:rPr>
          <w:rStyle w:val="MSGENFONTSTYLENAMETEMPLATEROLEMSGENFONTSTYLENAMEBYROLETEXTMSGENFONTSTYLEMODIFERSPACING0"/>
          <w:rFonts w:ascii="Dubai" w:eastAsia="Calibri" w:hAnsi="Dubai" w:cs="Dubai" w:hint="cs"/>
          <w:sz w:val="20"/>
          <w:szCs w:val="20"/>
        </w:rPr>
        <w:t>Superieure</w:t>
      </w:r>
      <w:proofErr w:type="spellEnd"/>
      <w:r>
        <w:rPr>
          <w:rStyle w:val="MSGENFONTSTYLENAMETEMPLATEROLEMSGENFONTSTYLENAMEBYROLETEXTMSGENFONTSTYLEMODIFERSPACING0"/>
          <w:rFonts w:ascii="Dubai" w:eastAsia="Calibri" w:hAnsi="Dubai" w:cs="Dubai" w:hint="cs"/>
          <w:sz w:val="20"/>
          <w:szCs w:val="20"/>
        </w:rPr>
        <w:t xml:space="preserve"> Affaires (ESA)</w:t>
      </w:r>
      <w:r>
        <w:rPr>
          <w:rStyle w:val="MSGENFONTSTYLENAMETEMPLATEROLEMSGENFONTSTYLENAMEBYROLETEXTMSGENFONTSTYLEMODIFERSPACING0"/>
          <w:rFonts w:ascii="Dubai" w:eastAsia="Calibri" w:hAnsi="Dubai" w:cs="Dubai"/>
          <w:sz w:val="20"/>
          <w:szCs w:val="20"/>
        </w:rPr>
        <w:t xml:space="preserve"> - </w:t>
      </w:r>
      <w:r>
        <w:rPr>
          <w:rStyle w:val="MSGENFONTSTYLENAMETEMPLATEROLEMSGENFONTSTYLENAMEBYROLETEXTMSGENFONTSTYLEMODIFERSPACING0"/>
          <w:rFonts w:ascii="Dubai" w:eastAsia="Calibri" w:hAnsi="Dubai" w:cs="Dubai" w:hint="cs"/>
          <w:sz w:val="20"/>
          <w:szCs w:val="20"/>
        </w:rPr>
        <w:t>201</w:t>
      </w:r>
      <w:r>
        <w:rPr>
          <w:rStyle w:val="MSGENFONTSTYLENAMETEMPLATEROLEMSGENFONTSTYLENAMEBYROLETEXTMSGENFONTSTYLEMODIFERSPACING0"/>
          <w:rFonts w:ascii="Dubai" w:eastAsia="Calibri" w:hAnsi="Dubai" w:cs="Dubai"/>
          <w:sz w:val="20"/>
          <w:szCs w:val="20"/>
        </w:rPr>
        <w:t>9</w:t>
      </w:r>
      <w:r w:rsidRPr="00900589">
        <w:rPr>
          <w:rStyle w:val="MSGENFONTSTYLENAMETEMPLATEROLEMSGENFONTSTYLENAMEBYROLETEXTMSGENFONTSTYLEMODIFERSPACING0"/>
          <w:rFonts w:ascii="Dubai" w:eastAsia="Calibri" w:hAnsi="Dubai" w:cs="Dubai" w:hint="cs"/>
          <w:sz w:val="20"/>
          <w:szCs w:val="20"/>
        </w:rPr>
        <w:t>:</w:t>
      </w:r>
      <w:r w:rsidRPr="00900589">
        <w:rPr>
          <w:rStyle w:val="MSGENFONTSTYLENAMETEMPLATEROLEMSGENFONTSTYLENAMEBYROLETEXT"/>
          <w:rFonts w:ascii="Dubai" w:eastAsia="Times New Roman" w:hAnsi="Dubai" w:cs="Dubai" w:hint="cs"/>
          <w:color w:val="000000"/>
          <w:sz w:val="20"/>
          <w:szCs w:val="20"/>
          <w:lang w:val="en-US"/>
        </w:rPr>
        <w:t xml:space="preserve"> The National Risk Assessment</w:t>
      </w:r>
      <w:r w:rsidRPr="00900589">
        <w:rPr>
          <w:rStyle w:val="MSGENFONTSTYLENAMETEMPLATEROLEMSGENFONTSTYLENAMEBYROLETEXT"/>
          <w:rFonts w:ascii="Dubai" w:eastAsia="Times New Roman" w:hAnsi="Dubai" w:cs="Dubai" w:hint="cs"/>
          <w:color w:val="000000"/>
          <w:sz w:val="20"/>
          <w:szCs w:val="20"/>
          <w:lang w:val="en-US"/>
        </w:rPr>
        <w:br/>
        <w:t xml:space="preserve">Results and </w:t>
      </w:r>
      <w:r w:rsidRPr="00900589">
        <w:rPr>
          <w:rStyle w:val="MSGENFONTSTYLENAMETEMPLATEROLEMSGENFONTSTYLENAMEBYROLETEXT"/>
          <w:rFonts w:ascii="Dubai" w:eastAsia="Times New Roman" w:hAnsi="Dubai" w:cs="Dubai"/>
          <w:color w:val="000000"/>
          <w:sz w:val="20"/>
          <w:szCs w:val="20"/>
          <w:lang w:val="en-US"/>
        </w:rPr>
        <w:t>the</w:t>
      </w:r>
      <w:r w:rsidRPr="00900589">
        <w:rPr>
          <w:rStyle w:val="MSGENFONTSTYLENAMETEMPLATEROLEMSGENFONTSTYLENAMEBYROLETEXT"/>
          <w:rFonts w:ascii="Dubai" w:eastAsia="Times New Roman" w:hAnsi="Dubai" w:cs="Dubai" w:hint="cs"/>
          <w:color w:val="000000"/>
          <w:sz w:val="20"/>
          <w:szCs w:val="20"/>
          <w:lang w:val="en-US"/>
        </w:rPr>
        <w:t xml:space="preserve"> Corresponding Mitigation Measures</w:t>
      </w:r>
      <w:r w:rsidRPr="00900589">
        <w:rPr>
          <w:rStyle w:val="MSGENFONTSTYLENAMETEMPLATEROLEMSGENFONTSTYLENAMEBYROLETEXT"/>
          <w:rFonts w:ascii="Dubai" w:eastAsia="Times New Roman" w:hAnsi="Dubai" w:cs="Dubai"/>
          <w:color w:val="000000"/>
          <w:sz w:val="20"/>
          <w:szCs w:val="20"/>
          <w:lang w:val="en-US"/>
        </w:rPr>
        <w:t>.</w:t>
      </w:r>
    </w:p>
    <w:p w:rsidR="00900589" w:rsidRDefault="00900589" w:rsidP="000B3B8D">
      <w:pPr>
        <w:pStyle w:val="MSGENFONTSTYLENAMETEMPLATEROLEMSGENFONTSTYLENAMEBYROLETEXT0"/>
        <w:shd w:val="clear" w:color="auto" w:fill="auto"/>
        <w:spacing w:before="0" w:after="232" w:line="215" w:lineRule="exact"/>
        <w:ind w:right="180"/>
        <w:jc w:val="both"/>
        <w:rPr>
          <w:rStyle w:val="MSGENFONTSTYLENAMETEMPLATEROLEMSGENFONTSTYLENAMEBYROLETEXTMSGENFONTSTYLEMODIFERSPACING0"/>
          <w:rFonts w:ascii="Dubai" w:eastAsia="Calibri" w:hAnsi="Dubai" w:cs="Dubai"/>
          <w:sz w:val="20"/>
          <w:szCs w:val="20"/>
        </w:rPr>
      </w:pPr>
      <w:proofErr w:type="spellStart"/>
      <w:r w:rsidRPr="00900589">
        <w:rPr>
          <w:rStyle w:val="MSGENFONTSTYLENAMETEMPLATEROLEMSGENFONTSTYLENAMEBYROLETEXTMSGENFONTSTYLEMODIFERSPACING0"/>
          <w:rFonts w:ascii="Dubai" w:eastAsia="Calibri" w:hAnsi="Dubai" w:cs="Dubai" w:hint="cs"/>
          <w:sz w:val="20"/>
          <w:szCs w:val="20"/>
        </w:rPr>
        <w:t>Ecole</w:t>
      </w:r>
      <w:proofErr w:type="spellEnd"/>
      <w:r w:rsidRPr="00900589">
        <w:rPr>
          <w:rStyle w:val="MSGENFONTSTYLENAMETEMPLATEROLEMSGENFONTSTYLENAMEBYROLETEXTMSGENFONTSTYLEMODIFERSPACING0"/>
          <w:rFonts w:ascii="Dubai" w:eastAsia="Calibri" w:hAnsi="Dubai" w:cs="Dubai" w:hint="cs"/>
          <w:sz w:val="20"/>
          <w:szCs w:val="20"/>
        </w:rPr>
        <w:t xml:space="preserve"> </w:t>
      </w:r>
      <w:proofErr w:type="spellStart"/>
      <w:r w:rsidRPr="00900589">
        <w:rPr>
          <w:rStyle w:val="MSGENFONTSTYLENAMETEMPLATEROLEMSGENFONTSTYLENAMEBYROLETEXTMSGENFONTSTYLEMODIFERSPACING0"/>
          <w:rFonts w:ascii="Dubai" w:eastAsia="Calibri" w:hAnsi="Dubai" w:cs="Dubai" w:hint="cs"/>
          <w:sz w:val="20"/>
          <w:szCs w:val="20"/>
        </w:rPr>
        <w:t>Superieure</w:t>
      </w:r>
      <w:proofErr w:type="spellEnd"/>
      <w:r w:rsidRPr="00900589">
        <w:rPr>
          <w:rStyle w:val="MSGENFONTSTYLENAMETEMPLATEROLEMSGENFONTSTYLENAMEBYROLETEXTMSGENFONTSTYLEMODIFERSPACING0"/>
          <w:rFonts w:ascii="Dubai" w:eastAsia="Calibri" w:hAnsi="Dubai" w:cs="Dubai" w:hint="cs"/>
          <w:sz w:val="20"/>
          <w:szCs w:val="20"/>
        </w:rPr>
        <w:t xml:space="preserve"> Affaires</w:t>
      </w:r>
      <w:r>
        <w:rPr>
          <w:rStyle w:val="MSGENFONTSTYLENAMETEMPLATEROLEMSGENFONTSTYLENAMEBYROLETEXTMSGENFONTSTYLEMODIFERSPACING0"/>
          <w:rFonts w:ascii="Dubai" w:eastAsia="Calibri" w:hAnsi="Dubai" w:cs="Dubai"/>
          <w:sz w:val="20"/>
          <w:szCs w:val="20"/>
        </w:rPr>
        <w:t xml:space="preserve"> (ESA) – 2019 – The Lebanese Trade Laws and its Amendments as per the law 216 issued on April 1</w:t>
      </w:r>
      <w:r w:rsidRPr="00900589">
        <w:rPr>
          <w:rStyle w:val="MSGENFONTSTYLENAMETEMPLATEROLEMSGENFONTSTYLENAMEBYROLETEXTMSGENFONTSTYLEMODIFERSPACING0"/>
          <w:rFonts w:ascii="Dubai" w:eastAsia="Calibri" w:hAnsi="Dubai" w:cs="Dubai"/>
          <w:sz w:val="20"/>
          <w:szCs w:val="20"/>
          <w:vertAlign w:val="superscript"/>
        </w:rPr>
        <w:t>st</w:t>
      </w:r>
      <w:r>
        <w:rPr>
          <w:rStyle w:val="MSGENFONTSTYLENAMETEMPLATEROLEMSGENFONTSTYLENAMEBYROLETEXTMSGENFONTSTYLEMODIFERSPACING0"/>
          <w:rFonts w:ascii="Dubai" w:eastAsia="Calibri" w:hAnsi="Dubai" w:cs="Dubai"/>
          <w:sz w:val="20"/>
          <w:szCs w:val="20"/>
        </w:rPr>
        <w:t>, 2019.</w:t>
      </w:r>
    </w:p>
    <w:p w:rsidR="00900589" w:rsidRDefault="00900589" w:rsidP="000B3B8D">
      <w:pPr>
        <w:pStyle w:val="MSGENFONTSTYLENAMETEMPLATEROLEMSGENFONTSTYLENAMEBYROLETEXT0"/>
        <w:shd w:val="clear" w:color="auto" w:fill="auto"/>
        <w:spacing w:before="0" w:after="180" w:line="215" w:lineRule="exact"/>
        <w:ind w:left="20" w:right="180"/>
        <w:jc w:val="both"/>
        <w:rPr>
          <w:rStyle w:val="MSGENFONTSTYLENAMETEMPLATEROLEMSGENFONTSTYLENAMEBYROLETEXT"/>
          <w:rFonts w:ascii="Dubai" w:eastAsia="Times New Roman" w:hAnsi="Dubai" w:cs="Dubai"/>
          <w:color w:val="000000"/>
          <w:sz w:val="20"/>
          <w:szCs w:val="20"/>
          <w:lang w:val="en-US"/>
        </w:rPr>
      </w:pPr>
      <w:r w:rsidRPr="000B3B8D">
        <w:rPr>
          <w:rStyle w:val="MSGENFONTSTYLENAMETEMPLATEROLEMSGENFONTSTYLENAMEBYROLETEXTMSGENFONTSTYLEMODIFERSPACING0"/>
          <w:rFonts w:ascii="Dubai" w:eastAsia="Calibri" w:hAnsi="Dubai" w:cs="Dubai" w:hint="cs"/>
          <w:sz w:val="20"/>
          <w:szCs w:val="20"/>
        </w:rPr>
        <w:t xml:space="preserve">Move Forward International - (2017) </w:t>
      </w:r>
      <w:r w:rsidR="000B3B8D" w:rsidRPr="000B3B8D">
        <w:rPr>
          <w:rStyle w:val="MSGENFONTSTYLENAMETEMPLATEROLEMSGENFONTSTYLENAMEBYROLETEXTMSGENFONTSTYLEMODIFERSPACING0"/>
          <w:rFonts w:ascii="Dubai" w:eastAsia="Calibri" w:hAnsi="Dubai" w:cs="Dubai" w:hint="cs"/>
          <w:sz w:val="20"/>
          <w:szCs w:val="20"/>
        </w:rPr>
        <w:t xml:space="preserve">- </w:t>
      </w:r>
      <w:r w:rsidR="000B3B8D" w:rsidRPr="000B3B8D">
        <w:rPr>
          <w:rStyle w:val="MSGENFONTSTYLENAMETEMPLATEROLEMSGENFONTSTYLENAMEBYROLETEXT"/>
          <w:rFonts w:ascii="Dubai" w:eastAsia="Times New Roman" w:hAnsi="Dubai" w:cs="Dubai" w:hint="cs"/>
          <w:color w:val="000000"/>
          <w:sz w:val="20"/>
          <w:szCs w:val="20"/>
          <w:lang w:val="en-US"/>
        </w:rPr>
        <w:t>Selected</w:t>
      </w:r>
      <w:r w:rsidRPr="000B3B8D">
        <w:rPr>
          <w:rStyle w:val="MSGENFONTSTYLENAMETEMPLATEROLEMSGENFONTSTYLENAMEBYROLETEXT"/>
          <w:rFonts w:ascii="Dubai" w:eastAsia="Times New Roman" w:hAnsi="Dubai" w:cs="Dubai" w:hint="cs"/>
          <w:color w:val="000000"/>
          <w:sz w:val="20"/>
          <w:szCs w:val="20"/>
          <w:lang w:val="en-US"/>
        </w:rPr>
        <w:t xml:space="preserve"> IFRS Standards (IAS 2, IAS16, AS40, and IAS17), Consolidation (IFRS 10, 11, 27, 28, 3), Financial</w:t>
      </w:r>
      <w:r w:rsidRPr="000B3B8D">
        <w:rPr>
          <w:rStyle w:val="MSGENFONTSTYLENAMETEMPLATEROLEMSGENFONTSTYLENAMEBYROLETEXT"/>
          <w:rFonts w:ascii="Dubai" w:eastAsia="Times New Roman" w:hAnsi="Dubai" w:cs="Dubai" w:hint="cs"/>
          <w:color w:val="000000"/>
          <w:sz w:val="20"/>
          <w:szCs w:val="20"/>
          <w:lang w:val="en-US"/>
        </w:rPr>
        <w:br/>
        <w:t>Statement Analysis, Value Added Tax (VAT), Taxes on Salaries &amp; Income</w:t>
      </w:r>
      <w:r w:rsidRPr="000B3B8D">
        <w:rPr>
          <w:rStyle w:val="MSGENFONTSTYLENAMETEMPLATEROLEMSGENFONTSTYLENAMEBYROLETEXT"/>
          <w:rFonts w:ascii="Dubai" w:eastAsia="Times New Roman" w:hAnsi="Dubai" w:cs="Dubai" w:hint="cs"/>
          <w:color w:val="000000"/>
          <w:sz w:val="20"/>
          <w:szCs w:val="20"/>
          <w:lang w:val="en-US"/>
        </w:rPr>
        <w:br/>
        <w:t>Tax, Corporate Valuation Techniques</w:t>
      </w:r>
      <w:r w:rsidR="000B3B8D">
        <w:rPr>
          <w:rStyle w:val="MSGENFONTSTYLENAMETEMPLATEROLEMSGENFONTSTYLENAMEBYROLETEXT"/>
          <w:rFonts w:ascii="Dubai" w:eastAsia="Times New Roman" w:hAnsi="Dubai" w:cs="Dubai"/>
          <w:color w:val="000000"/>
          <w:sz w:val="20"/>
          <w:szCs w:val="20"/>
          <w:lang w:val="en-US"/>
        </w:rPr>
        <w:t>.</w:t>
      </w:r>
    </w:p>
    <w:p w:rsidR="000B3B8D" w:rsidRDefault="000B3B8D" w:rsidP="00057A2E">
      <w:pPr>
        <w:pStyle w:val="MSGENFONTSTYLENAMETEMPLATEROLEMSGENFONTSTYLENAMEBYROLETEXT0"/>
        <w:shd w:val="clear" w:color="auto" w:fill="auto"/>
        <w:spacing w:before="0" w:after="180" w:line="215" w:lineRule="exact"/>
        <w:ind w:left="20" w:right="180"/>
        <w:jc w:val="both"/>
        <w:rPr>
          <w:rStyle w:val="MSGENFONTSTYLENAMETEMPLATEROLENUMBERMSGENFONTSTYLENAMEBYROLETEXT3"/>
          <w:rFonts w:ascii="Times New Roman" w:eastAsia="Times New Roman" w:hAnsi="Times New Roman" w:cs="Times New Roman"/>
          <w:color w:val="000000"/>
          <w:spacing w:val="0"/>
          <w:sz w:val="24"/>
          <w:szCs w:val="24"/>
          <w:lang w:val="en-US"/>
        </w:rPr>
      </w:pPr>
      <w:r>
        <w:rPr>
          <w:rStyle w:val="MSGENFONTSTYLENAMETEMPLATEROLEMSGENFONTSTYLENAMEBYROLETEXT"/>
          <w:rFonts w:ascii="Dubai" w:eastAsia="Times New Roman" w:hAnsi="Dubai" w:cs="Dubai"/>
          <w:color w:val="000000"/>
          <w:sz w:val="20"/>
          <w:szCs w:val="20"/>
          <w:lang w:val="en-US"/>
        </w:rPr>
        <w:t xml:space="preserve">Morgan International Lebanon S.A.L </w:t>
      </w:r>
      <w:r w:rsidR="00057A2E">
        <w:rPr>
          <w:rStyle w:val="MSGENFONTSTYLENAMETEMPLATEROLEMSGENFONTSTYLENAMEBYROLETEXT"/>
          <w:rFonts w:ascii="Dubai" w:eastAsia="Times New Roman" w:hAnsi="Dubai" w:cs="Dubai"/>
          <w:color w:val="000000"/>
          <w:sz w:val="20"/>
          <w:szCs w:val="20"/>
          <w:lang w:val="en-US"/>
        </w:rPr>
        <w:t>(2016) –The IFRS</w:t>
      </w:r>
      <w:r>
        <w:rPr>
          <w:rStyle w:val="MSGENFONTSTYLENAMETEMPLATEROLEMSGENFONTSTYLENAMEBYROLETEXT"/>
          <w:rFonts w:ascii="Dubai" w:eastAsia="Times New Roman" w:hAnsi="Dubai" w:cs="Dubai"/>
          <w:color w:val="000000"/>
          <w:sz w:val="20"/>
          <w:szCs w:val="20"/>
          <w:lang w:val="en-US"/>
        </w:rPr>
        <w:t xml:space="preserve"> 15 Revenue Recognition</w:t>
      </w:r>
      <w:r w:rsidR="00057A2E">
        <w:rPr>
          <w:rStyle w:val="MSGENFONTSTYLENAMETEMPLATEROLEMSGENFONTSTYLENAMEBYROLETEXT"/>
          <w:rFonts w:ascii="Dubai" w:eastAsia="Times New Roman" w:hAnsi="Dubai" w:cs="Dubai"/>
          <w:color w:val="000000"/>
          <w:sz w:val="20"/>
          <w:szCs w:val="20"/>
          <w:lang w:val="en-US"/>
        </w:rPr>
        <w:t xml:space="preserve"> w</w:t>
      </w:r>
      <w:r>
        <w:rPr>
          <w:rStyle w:val="MSGENFONTSTYLENAMETEMPLATEROLEMSGENFONTSTYLENAMEBYROLETEXT"/>
          <w:rFonts w:ascii="Dubai" w:eastAsia="Times New Roman" w:hAnsi="Dubai" w:cs="Dubai"/>
          <w:color w:val="000000"/>
          <w:sz w:val="20"/>
          <w:szCs w:val="20"/>
          <w:lang w:val="en-US"/>
        </w:rPr>
        <w:t>orkshop</w:t>
      </w:r>
      <w:r>
        <w:rPr>
          <w:rStyle w:val="MSGENFONTSTYLENAMETEMPLATEROLENUMBERMSGENFONTSTYLENAMEBYROLETEXT3"/>
          <w:rFonts w:ascii="Times New Roman" w:eastAsia="Times New Roman" w:hAnsi="Times New Roman" w:cs="Times New Roman"/>
          <w:color w:val="000000"/>
          <w:spacing w:val="0"/>
          <w:sz w:val="24"/>
          <w:szCs w:val="24"/>
          <w:lang w:val="en-US"/>
        </w:rPr>
        <w:t>.</w:t>
      </w:r>
    </w:p>
    <w:p w:rsidR="000B3B8D" w:rsidRDefault="000B3B8D" w:rsidP="000B3B8D">
      <w:pPr>
        <w:shd w:val="clear" w:color="auto" w:fill="FFFFFF"/>
        <w:spacing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Internships</w:t>
      </w:r>
    </w:p>
    <w:p w:rsidR="005A7566" w:rsidRDefault="005A7566" w:rsidP="00BA0462">
      <w:pPr>
        <w:shd w:val="clear" w:color="auto" w:fill="FFFFFF"/>
        <w:spacing w:after="80" w:line="240" w:lineRule="auto"/>
        <w:rPr>
          <w:rFonts w:ascii="Dubai" w:eastAsia="Times New Roman" w:hAnsi="Dubai" w:cs="Dubai"/>
          <w:b/>
          <w:bCs/>
          <w:sz w:val="20"/>
          <w:szCs w:val="20"/>
          <w:lang w:eastAsia="fr-FR"/>
        </w:rPr>
      </w:pPr>
      <w:r w:rsidRPr="00057A2E">
        <w:rPr>
          <w:rFonts w:ascii="Dubai" w:eastAsia="Times New Roman" w:hAnsi="Dubai" w:cs="Dubai"/>
          <w:b/>
          <w:bCs/>
          <w:sz w:val="20"/>
          <w:szCs w:val="20"/>
          <w:lang w:eastAsia="fr-FR"/>
        </w:rPr>
        <w:t>General Accounting and Auditing Company – Intern (July 2017 – August 2017)</w:t>
      </w:r>
    </w:p>
    <w:p w:rsidR="005A7566" w:rsidRDefault="005A7566" w:rsidP="00BA0462">
      <w:pPr>
        <w:shd w:val="clear" w:color="auto" w:fill="FFFFFF"/>
        <w:spacing w:after="80" w:line="240" w:lineRule="auto"/>
        <w:rPr>
          <w:rFonts w:ascii="Dubai" w:eastAsia="Times New Roman" w:hAnsi="Dubai" w:cs="Dubai"/>
          <w:sz w:val="20"/>
          <w:szCs w:val="20"/>
          <w:lang w:eastAsia="fr-FR"/>
        </w:rPr>
      </w:pPr>
      <w:r>
        <w:rPr>
          <w:rFonts w:ascii="Dubai" w:eastAsia="Times New Roman" w:hAnsi="Dubai" w:cs="Dubai"/>
          <w:sz w:val="20"/>
          <w:szCs w:val="20"/>
          <w:lang w:eastAsia="fr-FR"/>
        </w:rPr>
        <w:t>I recorded purchases, receipts, payments, and expenses. In addition, I performed accounting tasks and monitored stock progress using the ONYX SAGGIO program.</w:t>
      </w:r>
    </w:p>
    <w:p w:rsidR="005A7566" w:rsidRDefault="005A7566" w:rsidP="00BA0462">
      <w:pPr>
        <w:shd w:val="clear" w:color="auto" w:fill="FFFFFF"/>
        <w:spacing w:after="80"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 xml:space="preserve">UTC International – Intern (February 2017 – June 2017) </w:t>
      </w:r>
    </w:p>
    <w:p w:rsidR="005A7566" w:rsidRDefault="005A7566" w:rsidP="00BA0462">
      <w:pPr>
        <w:shd w:val="clear" w:color="auto" w:fill="FFFFFF"/>
        <w:spacing w:after="80" w:line="240" w:lineRule="auto"/>
        <w:rPr>
          <w:rFonts w:ascii="Dubai" w:eastAsia="Times New Roman" w:hAnsi="Dubai" w:cs="Dubai"/>
          <w:sz w:val="20"/>
          <w:szCs w:val="20"/>
          <w:lang w:eastAsia="fr-FR"/>
        </w:rPr>
      </w:pPr>
      <w:r w:rsidRPr="000B3B8D">
        <w:rPr>
          <w:rFonts w:ascii="Dubai" w:eastAsia="Times New Roman" w:hAnsi="Dubai" w:cs="Dubai"/>
          <w:sz w:val="20"/>
          <w:szCs w:val="20"/>
          <w:lang w:eastAsia="fr-FR"/>
        </w:rPr>
        <w:t>During my internship I performed several duties which included assisting the Audit Manager with tasks related to Internal Auditing and Compliance, Accounting, and Tax Declaration.</w:t>
      </w:r>
    </w:p>
    <w:p w:rsidR="005A7566" w:rsidRDefault="005A7566" w:rsidP="00BA0462">
      <w:pPr>
        <w:shd w:val="clear" w:color="auto" w:fill="FFFFFF"/>
        <w:spacing w:after="80"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Libra – Intern (May 2016 – September 2016)</w:t>
      </w:r>
    </w:p>
    <w:p w:rsidR="000B3B8D" w:rsidRDefault="000B3B8D" w:rsidP="000B3B8D">
      <w:pPr>
        <w:shd w:val="clear" w:color="auto" w:fill="FFFFFF"/>
        <w:spacing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Arabian Civil Works Company – Intern (July 2015 – September 2015)</w:t>
      </w:r>
    </w:p>
    <w:p w:rsidR="005A7566" w:rsidRDefault="005A7566" w:rsidP="00BA0462">
      <w:pPr>
        <w:shd w:val="clear" w:color="auto" w:fill="FFFFFF"/>
        <w:spacing w:before="120" w:line="240" w:lineRule="auto"/>
        <w:rPr>
          <w:rFonts w:ascii="Dubai" w:eastAsia="Times New Roman" w:hAnsi="Dubai" w:cs="Dubai"/>
          <w:b/>
          <w:bCs/>
          <w:sz w:val="20"/>
          <w:szCs w:val="20"/>
          <w:lang w:eastAsia="fr-FR"/>
        </w:rPr>
      </w:pPr>
      <w:r>
        <w:rPr>
          <w:rFonts w:ascii="Dubai" w:eastAsia="Times New Roman" w:hAnsi="Dubai" w:cs="Dubai"/>
          <w:b/>
          <w:bCs/>
          <w:sz w:val="20"/>
          <w:szCs w:val="20"/>
          <w:lang w:eastAsia="fr-FR"/>
        </w:rPr>
        <w:t>References:</w:t>
      </w:r>
    </w:p>
    <w:p w:rsidR="000B3B8D" w:rsidRPr="000F2BC0" w:rsidRDefault="00867D28" w:rsidP="000B3B8D">
      <w:pPr>
        <w:shd w:val="clear" w:color="auto" w:fill="FFFFFF"/>
        <w:spacing w:line="240" w:lineRule="auto"/>
        <w:rPr>
          <w:rFonts w:ascii="Dubai" w:eastAsia="Times New Roman" w:hAnsi="Dubai" w:cs="Dubai"/>
          <w:sz w:val="20"/>
          <w:szCs w:val="20"/>
          <w:lang w:eastAsia="fr-FR"/>
        </w:rPr>
      </w:pPr>
      <w:r w:rsidRPr="000F2BC0">
        <w:rPr>
          <w:rFonts w:ascii="Dubai" w:eastAsia="Times New Roman" w:hAnsi="Dubai" w:cs="Dubai"/>
          <w:sz w:val="20"/>
          <w:szCs w:val="20"/>
          <w:lang w:eastAsia="fr-FR"/>
        </w:rPr>
        <w:t>Furnished upon request</w:t>
      </w:r>
    </w:p>
    <w:p w:rsidR="00057A2E" w:rsidRDefault="00057A2E" w:rsidP="000B3B8D">
      <w:pPr>
        <w:pStyle w:val="MSGENFONTSTYLENAMETEMPLATEROLEMSGENFONTSTYLENAMEBYROLETEXT0"/>
        <w:shd w:val="clear" w:color="auto" w:fill="auto"/>
        <w:spacing w:before="0" w:after="180" w:line="215" w:lineRule="exact"/>
        <w:ind w:left="20" w:right="180"/>
        <w:jc w:val="both"/>
        <w:rPr>
          <w:rStyle w:val="MSGENFONTSTYLENAMETEMPLATEROLEMSGENFONTSTYLENAMEBYROLETEXT"/>
          <w:rFonts w:ascii="Dubai" w:eastAsia="Times New Roman" w:hAnsi="Dubai" w:cs="Dubai"/>
          <w:color w:val="000000"/>
          <w:sz w:val="20"/>
          <w:szCs w:val="20"/>
          <w:lang w:val="en-US"/>
        </w:rPr>
      </w:pPr>
    </w:p>
    <w:p w:rsidR="00900589" w:rsidRPr="00900589" w:rsidRDefault="00900589" w:rsidP="00900589">
      <w:pPr>
        <w:pStyle w:val="MSGENFONTSTYLENAMETEMPLATEROLEMSGENFONTSTYLENAMEBYROLETEXT0"/>
        <w:shd w:val="clear" w:color="auto" w:fill="auto"/>
        <w:spacing w:before="0" w:after="232" w:line="215" w:lineRule="exact"/>
        <w:ind w:right="180"/>
        <w:rPr>
          <w:rFonts w:ascii="Dubai" w:eastAsia="Times New Roman" w:hAnsi="Dubai" w:cs="Dubai"/>
          <w:color w:val="000000"/>
          <w:sz w:val="20"/>
          <w:szCs w:val="20"/>
          <w:shd w:val="clear" w:color="auto" w:fill="FFFFFF"/>
          <w:lang w:val="en-US"/>
        </w:rPr>
      </w:pPr>
    </w:p>
    <w:sectPr w:rsidR="00900589" w:rsidRPr="00900589" w:rsidSect="00125D90">
      <w:footerReference w:type="default" r:id="rId8"/>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BF" w:rsidRDefault="006F50BF" w:rsidP="00125D90">
      <w:pPr>
        <w:spacing w:line="240" w:lineRule="auto"/>
      </w:pPr>
      <w:r>
        <w:separator/>
      </w:r>
    </w:p>
  </w:endnote>
  <w:endnote w:type="continuationSeparator" w:id="0">
    <w:p w:rsidR="006F50BF" w:rsidRDefault="006F50BF" w:rsidP="00125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ubai">
    <w:altName w:val="Tahoma"/>
    <w:charset w:val="00"/>
    <w:family w:val="swiss"/>
    <w:pitch w:val="variable"/>
    <w:sig w:usb0="80002067"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90" w:rsidRDefault="00125D90">
    <w:pPr>
      <w:pStyle w:val="Footer"/>
    </w:pPr>
    <w:r>
      <w:t>+961 70 100 821</w:t>
    </w:r>
    <w:r>
      <w:tab/>
    </w:r>
    <w:hyperlink r:id="rId1" w:history="1">
      <w:r w:rsidRPr="003122FD">
        <w:rPr>
          <w:rStyle w:val="Hyperlink"/>
        </w:rPr>
        <w:t>mohamadkhalifeh@hotmail.com</w:t>
      </w:r>
    </w:hyperlink>
    <w:r>
      <w:tab/>
      <w:t>LinkedIn URL</w:t>
    </w:r>
  </w:p>
  <w:p w:rsidR="009D3A16" w:rsidRDefault="009D3A16" w:rsidP="009D3A16">
    <w:pPr>
      <w:pStyle w:val="Footer"/>
      <w:jc w:val="center"/>
    </w:pPr>
  </w:p>
  <w:p w:rsidR="009D3A16" w:rsidRPr="00125D90" w:rsidRDefault="009D3A16" w:rsidP="009D3A16">
    <w:pPr>
      <w:pStyle w:val="Footer"/>
      <w:jc w:val="center"/>
    </w:pPr>
    <w:r>
      <w:t>Address - Kinshasa, DRC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BF" w:rsidRDefault="006F50BF" w:rsidP="00125D90">
      <w:pPr>
        <w:spacing w:line="240" w:lineRule="auto"/>
      </w:pPr>
      <w:r>
        <w:separator/>
      </w:r>
    </w:p>
  </w:footnote>
  <w:footnote w:type="continuationSeparator" w:id="0">
    <w:p w:rsidR="006F50BF" w:rsidRDefault="006F50BF" w:rsidP="00125D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974A3"/>
    <w:multiLevelType w:val="multilevel"/>
    <w:tmpl w:val="C4D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FF494F"/>
    <w:multiLevelType w:val="hybridMultilevel"/>
    <w:tmpl w:val="5656A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EE3DED"/>
    <w:multiLevelType w:val="hybridMultilevel"/>
    <w:tmpl w:val="C2328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FC2972"/>
    <w:multiLevelType w:val="multilevel"/>
    <w:tmpl w:val="6BD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90"/>
    <w:rsid w:val="000145DB"/>
    <w:rsid w:val="000266F0"/>
    <w:rsid w:val="000551D8"/>
    <w:rsid w:val="00057A2E"/>
    <w:rsid w:val="000B376E"/>
    <w:rsid w:val="000B3B8D"/>
    <w:rsid w:val="000F2BC0"/>
    <w:rsid w:val="001146CF"/>
    <w:rsid w:val="001206AC"/>
    <w:rsid w:val="00125D90"/>
    <w:rsid w:val="002A7059"/>
    <w:rsid w:val="002A7D47"/>
    <w:rsid w:val="002F08D3"/>
    <w:rsid w:val="00327266"/>
    <w:rsid w:val="003424AA"/>
    <w:rsid w:val="003A1747"/>
    <w:rsid w:val="003D5164"/>
    <w:rsid w:val="00525270"/>
    <w:rsid w:val="00595CE5"/>
    <w:rsid w:val="005A7566"/>
    <w:rsid w:val="005E4749"/>
    <w:rsid w:val="005F04E1"/>
    <w:rsid w:val="00667292"/>
    <w:rsid w:val="006D3195"/>
    <w:rsid w:val="006D4DD6"/>
    <w:rsid w:val="006F50BF"/>
    <w:rsid w:val="007F0754"/>
    <w:rsid w:val="00867D28"/>
    <w:rsid w:val="008B2035"/>
    <w:rsid w:val="008E2077"/>
    <w:rsid w:val="00900589"/>
    <w:rsid w:val="00906A0E"/>
    <w:rsid w:val="00915E08"/>
    <w:rsid w:val="009A0699"/>
    <w:rsid w:val="009D3A16"/>
    <w:rsid w:val="00A0053E"/>
    <w:rsid w:val="00B3381C"/>
    <w:rsid w:val="00BA0462"/>
    <w:rsid w:val="00BE2966"/>
    <w:rsid w:val="00C45BDE"/>
    <w:rsid w:val="00C72077"/>
    <w:rsid w:val="00CA0B34"/>
    <w:rsid w:val="00DA27F5"/>
    <w:rsid w:val="00EB28F4"/>
    <w:rsid w:val="00EF1517"/>
    <w:rsid w:val="00FD6FC6"/>
    <w:rsid w:val="00FF4B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29CF8-9066-4F5A-9827-12565142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D90"/>
    <w:pPr>
      <w:spacing w:after="0"/>
    </w:pPr>
    <w:rPr>
      <w:rFonts w:ascii="Arial" w:eastAsia="Arial" w:hAnsi="Arial" w:cs="Arial"/>
      <w:color w:val="000000"/>
      <w:lang w:val="en-US"/>
    </w:rPr>
  </w:style>
  <w:style w:type="paragraph" w:styleId="Heading1">
    <w:name w:val="heading 1"/>
    <w:basedOn w:val="Normal"/>
    <w:next w:val="Normal"/>
    <w:link w:val="Heading1Char"/>
    <w:uiPriority w:val="9"/>
    <w:qFormat/>
    <w:rsid w:val="00906A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6A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ecourantparagraphemodle">
    <w:name w:val="Teste courant paragraphe modèle"/>
    <w:basedOn w:val="Normal"/>
    <w:qFormat/>
    <w:rsid w:val="00906A0E"/>
    <w:pPr>
      <w:spacing w:line="240" w:lineRule="auto"/>
      <w:ind w:left="851" w:right="510" w:firstLine="170"/>
      <w:jc w:val="both"/>
    </w:pPr>
    <w:rPr>
      <w:rFonts w:ascii="Times" w:eastAsia="Cambria" w:hAnsi="Times" w:cs="Times New Roman"/>
      <w:szCs w:val="24"/>
      <w:lang w:eastAsia="fr-FR"/>
    </w:rPr>
  </w:style>
  <w:style w:type="paragraph" w:styleId="ListParagraph">
    <w:name w:val="List Paragraph"/>
    <w:basedOn w:val="Normal"/>
    <w:uiPriority w:val="34"/>
    <w:qFormat/>
    <w:rsid w:val="00906A0E"/>
    <w:pPr>
      <w:ind w:left="720"/>
      <w:contextualSpacing/>
    </w:pPr>
    <w:rPr>
      <w:rFonts w:cs="Times New Roman"/>
    </w:rPr>
  </w:style>
  <w:style w:type="character" w:customStyle="1" w:styleId="Heading1Char">
    <w:name w:val="Heading 1 Char"/>
    <w:basedOn w:val="DefaultParagraphFont"/>
    <w:link w:val="Heading1"/>
    <w:uiPriority w:val="9"/>
    <w:rsid w:val="00906A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6A0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06A0E"/>
    <w:pPr>
      <w:spacing w:after="0" w:line="240" w:lineRule="auto"/>
    </w:pPr>
    <w:rPr>
      <w:rFonts w:ascii="Calibri" w:hAnsi="Calibri"/>
    </w:rPr>
  </w:style>
  <w:style w:type="paragraph" w:styleId="Header">
    <w:name w:val="header"/>
    <w:basedOn w:val="Normal"/>
    <w:link w:val="HeaderChar"/>
    <w:uiPriority w:val="99"/>
    <w:unhideWhenUsed/>
    <w:rsid w:val="00125D90"/>
    <w:pPr>
      <w:tabs>
        <w:tab w:val="center" w:pos="4536"/>
        <w:tab w:val="right" w:pos="9072"/>
      </w:tabs>
      <w:spacing w:line="240" w:lineRule="auto"/>
    </w:pPr>
  </w:style>
  <w:style w:type="character" w:customStyle="1" w:styleId="HeaderChar">
    <w:name w:val="Header Char"/>
    <w:basedOn w:val="DefaultParagraphFont"/>
    <w:link w:val="Header"/>
    <w:uiPriority w:val="99"/>
    <w:rsid w:val="00125D90"/>
    <w:rPr>
      <w:rFonts w:ascii="Calibri" w:hAnsi="Calibri"/>
    </w:rPr>
  </w:style>
  <w:style w:type="paragraph" w:styleId="Footer">
    <w:name w:val="footer"/>
    <w:basedOn w:val="Normal"/>
    <w:link w:val="FooterChar"/>
    <w:uiPriority w:val="99"/>
    <w:unhideWhenUsed/>
    <w:rsid w:val="00125D90"/>
    <w:pPr>
      <w:tabs>
        <w:tab w:val="center" w:pos="4536"/>
        <w:tab w:val="right" w:pos="9072"/>
      </w:tabs>
      <w:spacing w:line="240" w:lineRule="auto"/>
    </w:pPr>
  </w:style>
  <w:style w:type="character" w:customStyle="1" w:styleId="FooterChar">
    <w:name w:val="Footer Char"/>
    <w:basedOn w:val="DefaultParagraphFont"/>
    <w:link w:val="Footer"/>
    <w:uiPriority w:val="99"/>
    <w:rsid w:val="00125D90"/>
    <w:rPr>
      <w:rFonts w:ascii="Calibri" w:hAnsi="Calibri"/>
    </w:rPr>
  </w:style>
  <w:style w:type="character" w:styleId="Hyperlink">
    <w:name w:val="Hyperlink"/>
    <w:basedOn w:val="DefaultParagraphFont"/>
    <w:uiPriority w:val="99"/>
    <w:unhideWhenUsed/>
    <w:rsid w:val="00125D90"/>
    <w:rPr>
      <w:color w:val="0000FF" w:themeColor="hyperlink"/>
      <w:u w:val="single"/>
    </w:rPr>
  </w:style>
  <w:style w:type="table" w:styleId="TableGrid">
    <w:name w:val="Table Grid"/>
    <w:basedOn w:val="TableNormal"/>
    <w:uiPriority w:val="59"/>
    <w:rsid w:val="0091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900589"/>
    <w:rPr>
      <w:spacing w:val="10"/>
      <w:sz w:val="15"/>
      <w:szCs w:val="15"/>
      <w:shd w:val="clear" w:color="auto" w:fill="FFFFFF"/>
    </w:rPr>
  </w:style>
  <w:style w:type="character" w:customStyle="1" w:styleId="MSGENFONTSTYLENAMETEMPLATEROLEMSGENFONTSTYLENAMEBYROLETEXTMSGENFONTSTYLEMODIFERSPACING0">
    <w:name w:val="MSG_EN_FONT_STYLE_NAME_TEMPLATE_ROLE MSG_EN_FONT_STYLE_NAME_BY_ROLE_TEXT + MSG_EN_FONT_STYLE_MODIFER_SPACING 0"/>
    <w:basedOn w:val="MSGENFONTSTYLENAMETEMPLATEROLEMSGENFONTSTYLENAMEBYROLETEXT"/>
    <w:rsid w:val="00900589"/>
    <w:rPr>
      <w:rFonts w:ascii="Times New Roman" w:eastAsia="Times New Roman" w:hAnsi="Times New Roman" w:cs="Times New Roman"/>
      <w:color w:val="000000"/>
      <w:spacing w:val="0"/>
      <w:w w:val="100"/>
      <w:position w:val="0"/>
      <w:sz w:val="15"/>
      <w:szCs w:val="15"/>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00589"/>
    <w:pPr>
      <w:widowControl w:val="0"/>
      <w:shd w:val="clear" w:color="auto" w:fill="FFFFFF"/>
      <w:spacing w:before="180" w:after="60" w:line="0" w:lineRule="atLeast"/>
    </w:pPr>
    <w:rPr>
      <w:rFonts w:asciiTheme="minorHAnsi" w:eastAsia="Calibri" w:hAnsiTheme="minorHAnsi" w:cstheme="minorBidi"/>
      <w:color w:val="auto"/>
      <w:spacing w:val="10"/>
      <w:sz w:val="15"/>
      <w:szCs w:val="15"/>
      <w:lang w:val="fr-FR"/>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900589"/>
    <w:rPr>
      <w:sz w:val="15"/>
      <w:szCs w:val="15"/>
      <w:shd w:val="clear" w:color="auto" w:fill="FFFFFF"/>
    </w:rPr>
  </w:style>
  <w:style w:type="character" w:customStyle="1" w:styleId="MSGENFONTSTYLENAMETEMPLATEROLENUMBERMSGENFONTSTYLENAMEBYROLETEXT3MSGENFONTSTYLEMODIFERSPACING0">
    <w:name w:val="MSG_EN_FONT_STYLE_NAME_TEMPLATE_ROLE_NUMBER MSG_EN_FONT_STYLE_NAME_BY_ROLE_TEXT 3 + MSG_EN_FONT_STYLE_MODIFER_SPACING 0"/>
    <w:basedOn w:val="MSGENFONTSTYLENAMETEMPLATEROLENUMBERMSGENFONTSTYLENAMEBYROLETEXT3"/>
    <w:rsid w:val="00900589"/>
    <w:rPr>
      <w:rFonts w:ascii="Times New Roman" w:eastAsia="Times New Roman" w:hAnsi="Times New Roman" w:cs="Times New Roman"/>
      <w:color w:val="000000"/>
      <w:spacing w:val="10"/>
      <w:w w:val="100"/>
      <w:position w:val="0"/>
      <w:sz w:val="15"/>
      <w:szCs w:val="15"/>
      <w:shd w:val="clear" w:color="auto" w:fill="FFFFFF"/>
      <w:lang w:val="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900589"/>
    <w:pPr>
      <w:widowControl w:val="0"/>
      <w:shd w:val="clear" w:color="auto" w:fill="FFFFFF"/>
      <w:spacing w:before="180" w:line="0" w:lineRule="atLeast"/>
    </w:pPr>
    <w:rPr>
      <w:rFonts w:asciiTheme="minorHAnsi" w:eastAsia="Calibri" w:hAnsiTheme="minorHAnsi" w:cstheme="minorBidi"/>
      <w:color w:val="auto"/>
      <w:sz w:val="15"/>
      <w:szCs w:val="1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2326">
      <w:bodyDiv w:val="1"/>
      <w:marLeft w:val="0"/>
      <w:marRight w:val="0"/>
      <w:marTop w:val="0"/>
      <w:marBottom w:val="0"/>
      <w:divBdr>
        <w:top w:val="none" w:sz="0" w:space="0" w:color="auto"/>
        <w:left w:val="none" w:sz="0" w:space="0" w:color="auto"/>
        <w:bottom w:val="none" w:sz="0" w:space="0" w:color="auto"/>
        <w:right w:val="none" w:sz="0" w:space="0" w:color="auto"/>
      </w:divBdr>
    </w:div>
    <w:div w:id="3844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hamadkhalifeh@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27C4-FF4E-4712-A079-8C5C2D11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593</Words>
  <Characters>3386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30</cp:revision>
  <dcterms:created xsi:type="dcterms:W3CDTF">2021-09-04T19:34:00Z</dcterms:created>
  <dcterms:modified xsi:type="dcterms:W3CDTF">2022-03-03T15:51:00Z</dcterms:modified>
</cp:coreProperties>
</file>