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Traditional Arabic" w:cs="Traditional Arabic" w:eastAsia="Traditional Arabic" w:hAnsi="Traditional Arabic"/>
          <w:b w:val="1"/>
          <w:sz w:val="44"/>
          <w:szCs w:val="44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4"/>
          <w:szCs w:val="44"/>
          <w:rtl w:val="1"/>
        </w:rPr>
        <w:t xml:space="preserve">سيرة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44"/>
          <w:szCs w:val="44"/>
          <w:rtl w:val="1"/>
        </w:rPr>
        <w:t xml:space="preserve">ذاتية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Traditional Arabic" w:cs="Traditional Arabic" w:eastAsia="Traditional Arabic" w:hAnsi="Traditional Arabic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0"/>
        </w:rPr>
        <w:t xml:space="preserve">*****</w:t>
      </w:r>
    </w:p>
    <w:p w:rsidR="00000000" w:rsidDel="00000000" w:rsidP="00000000" w:rsidRDefault="00000000" w:rsidRPr="00000000" w14:paraId="00000003">
      <w:pPr>
        <w:bidi w:val="1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الشخصية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rPr>
          <w:rFonts w:ascii="Traditional Arabic" w:cs="Traditional Arabic" w:eastAsia="Traditional Arabic" w:hAnsi="Traditional Arabic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الاسم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أحمد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خلف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فيحان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الشمري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أحمد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المخيدش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) </w:t>
      </w:r>
    </w:p>
    <w:p w:rsidR="00000000" w:rsidDel="00000000" w:rsidP="00000000" w:rsidRDefault="00000000" w:rsidRPr="00000000" w14:paraId="00000005">
      <w:pPr>
        <w:bidi w:val="1"/>
        <w:rPr>
          <w:rFonts w:ascii="Traditional Arabic" w:cs="Traditional Arabic" w:eastAsia="Traditional Arabic" w:hAnsi="Traditional Arabic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وتاريخ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الميلاد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حائل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9/1/1405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rPr>
          <w:rFonts w:ascii="Traditional Arabic" w:cs="Traditional Arabic" w:eastAsia="Traditional Arabic" w:hAnsi="Traditional Arabic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الجنسية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سعودي</w:t>
      </w:r>
    </w:p>
    <w:p w:rsidR="00000000" w:rsidDel="00000000" w:rsidP="00000000" w:rsidRDefault="00000000" w:rsidRPr="00000000" w14:paraId="00000007">
      <w:pPr>
        <w:bidi w:val="1"/>
        <w:rPr>
          <w:rFonts w:ascii="Traditional Arabic" w:cs="Traditional Arabic" w:eastAsia="Traditional Arabic" w:hAnsi="Traditional Arabic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الحالة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الاجتماعية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متزوج</w:t>
      </w:r>
    </w:p>
    <w:p w:rsidR="00000000" w:rsidDel="00000000" w:rsidP="00000000" w:rsidRDefault="00000000" w:rsidRPr="00000000" w14:paraId="00000008">
      <w:pPr>
        <w:bidi w:val="1"/>
        <w:rPr>
          <w:rFonts w:ascii="Traditional Arabic" w:cs="Traditional Arabic" w:eastAsia="Traditional Arabic" w:hAnsi="Traditional Arabic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الجوال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:0555447832</w:t>
      </w:r>
    </w:p>
    <w:p w:rsidR="00000000" w:rsidDel="00000000" w:rsidP="00000000" w:rsidRDefault="00000000" w:rsidRPr="00000000" w14:paraId="00000009">
      <w:pPr>
        <w:bidi w:val="1"/>
        <w:rPr>
          <w:rFonts w:ascii="Traditional Arabic" w:cs="Traditional Arabic" w:eastAsia="Traditional Arabic" w:hAnsi="Traditional Arabic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البريد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الإلكتروني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:</w:t>
      </w:r>
      <w:r w:rsidDel="00000000" w:rsidR="00000000" w:rsidRPr="00000000">
        <w:rPr>
          <w:rFonts w:ascii="Traditional Arabic" w:cs="Traditional Arabic" w:eastAsia="Traditional Arabic" w:hAnsi="Traditional Arabic"/>
          <w:sz w:val="28"/>
          <w:szCs w:val="28"/>
          <w:rtl w:val="0"/>
        </w:rPr>
        <w:t xml:space="preserve">akshammari@gmail.com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المؤهلات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385" w:right="0" w:firstLine="745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بكالوريس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أدرس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الحالي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معيد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بقسم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1433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والإعلام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الخبرات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بأمانة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1435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بمكتبة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بوظيفة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وسكرتير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للمشرف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ومحرر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للخطابات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والتقارير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1428-1433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بالجمعية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لمكافحة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السرطان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بوظيفة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1425-1428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عضو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باللجنة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الإعلامية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الآفاق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والرهانات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1436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بالجمعية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المحاضرات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والندوات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مدرب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معتمد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للحوار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لنشر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((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)).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مدرب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معتمد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الأميرة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لتقديم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قدمتها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الفهد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1431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كأساس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للتميز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الإداري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المورد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للتدريب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2012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المدربين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تصنيف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21"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،2012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الثقافي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والحضاري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للحوار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دبلوم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تطبيقات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1429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لخدمة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1426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الإلقاء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شؤون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1425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شؤون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1425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الإنجليزية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بيرلتز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للغات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للتدريب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التدريبية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الإبداعية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شهادات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الشكر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الثقافي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ورشة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ومجتمع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قافلة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شباب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بمنطقة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الملحقية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بجمهورية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المشارك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2012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لإدارة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الجلسة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المؤتمر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لطلاب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وطالبات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1431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الملحقية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بالجمهورية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الجزائرية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المشارك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الجزائر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2010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والإعلام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المهرجان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لثقافة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1430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شؤون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لإنجاح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فعاليات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نادي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1427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لإنجاح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فعاليات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الطلابية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1426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الاستشارية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بجامعة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للمشاركة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ورشة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مستقبل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1426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للجمعية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الخيرية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لمكافحة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السرطان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بشأن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نجاح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المعارض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للحملة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التعريفية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بأنشطة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وأهداف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1427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>
          <w:rFonts w:ascii="Traditional Arabic" w:cs="Traditional Arabic" w:eastAsia="Traditional Arabic" w:hAnsi="Traditional Arabic"/>
          <w:b w:val="1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الإلقاء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الحاسب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الآلي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4">
      <w:pPr>
        <w:bidi w:val="1"/>
        <w:rPr>
          <w:rFonts w:ascii="Traditional Arabic" w:cs="Traditional Arabic" w:eastAsia="Traditional Arabic" w:hAnsi="Traditional Arabic"/>
          <w:sz w:val="36"/>
          <w:szCs w:val="36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الهوايات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36"/>
          <w:szCs w:val="3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br w:type="textWrapping"/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الصحفية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والأدبية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/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المشاركة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الفعاليات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الثقافية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والأدبية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/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المشاركة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الاجتماعية</w:t>
      </w:r>
      <w:r w:rsidDel="00000000" w:rsidR="00000000" w:rsidRPr="00000000">
        <w:rPr>
          <w:rFonts w:ascii="Traditional Arabic" w:cs="Traditional Arabic" w:eastAsia="Traditional Arabic" w:hAnsi="Traditional Arabic"/>
          <w:sz w:val="36"/>
          <w:szCs w:val="36"/>
          <w:rtl w:val="1"/>
        </w:rPr>
        <w:t xml:space="preserve">.</w:t>
      </w:r>
    </w:p>
    <w:sectPr>
      <w:footerReference r:id="rId6" w:type="default"/>
      <w:footerReference r:id="rId7" w:type="even"/>
      <w:pgSz w:h="16838" w:w="11906"/>
      <w:pgMar w:bottom="1440" w:top="899" w:left="993" w:right="1133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aditional Arabic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E5EFD"/>
    <w:pPr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footer"/>
    <w:basedOn w:val="a"/>
    <w:link w:val="Char"/>
    <w:rsid w:val="000E5EFD"/>
    <w:pPr>
      <w:tabs>
        <w:tab w:val="center" w:pos="4153"/>
        <w:tab w:val="right" w:pos="8306"/>
      </w:tabs>
    </w:pPr>
  </w:style>
  <w:style w:type="character" w:styleId="Char" w:customStyle="1">
    <w:name w:val="تذييل الصفحة Char"/>
    <w:basedOn w:val="a0"/>
    <w:link w:val="a3"/>
    <w:rsid w:val="000E5EFD"/>
    <w:rPr>
      <w:rFonts w:ascii="Times New Roman" w:cs="Times New Roman" w:eastAsia="Times New Roman" w:hAnsi="Times New Roman"/>
      <w:sz w:val="24"/>
      <w:szCs w:val="24"/>
    </w:rPr>
  </w:style>
  <w:style w:type="character" w:styleId="a4">
    <w:name w:val="page number"/>
    <w:basedOn w:val="a0"/>
    <w:rsid w:val="000E5EFD"/>
  </w:style>
  <w:style w:type="paragraph" w:styleId="a5">
    <w:name w:val="List Paragraph"/>
    <w:basedOn w:val="a"/>
    <w:uiPriority w:val="34"/>
    <w:qFormat w:val="1"/>
    <w:rsid w:val="000E5EFD"/>
    <w:pPr>
      <w:ind w:left="720"/>
      <w:contextualSpacing w:val="1"/>
    </w:pPr>
  </w:style>
  <w:style w:type="paragraph" w:styleId="a6">
    <w:name w:val="Balloon Text"/>
    <w:basedOn w:val="a"/>
    <w:link w:val="Char0"/>
    <w:uiPriority w:val="99"/>
    <w:semiHidden w:val="1"/>
    <w:unhideWhenUsed w:val="1"/>
    <w:rsid w:val="006B39E7"/>
    <w:rPr>
      <w:rFonts w:ascii="Tahoma" w:cs="Tahoma" w:hAnsi="Tahoma"/>
      <w:sz w:val="18"/>
      <w:szCs w:val="18"/>
    </w:rPr>
  </w:style>
  <w:style w:type="character" w:styleId="Char0" w:customStyle="1">
    <w:name w:val="نص في بالون Char"/>
    <w:basedOn w:val="a0"/>
    <w:link w:val="a6"/>
    <w:uiPriority w:val="99"/>
    <w:semiHidden w:val="1"/>
    <w:rsid w:val="006B39E7"/>
    <w:rPr>
      <w:rFonts w:ascii="Tahoma" w:cs="Tahoma" w:eastAsia="Times New Roman" w:hAnsi="Tahom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2019-03-26T05:24:00Z</dcterms:created>
  <dc:creator>ahmed alshammari</dc:creator>
</cp:coreProperties>
</file>