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CC4" w:rsidRPr="00C86E16" w:rsidRDefault="002030D1" w:rsidP="00C86E16">
      <w:pPr>
        <w:pStyle w:val="normal0"/>
        <w:jc w:val="both"/>
        <w:rPr>
          <w:rFonts w:ascii="Times New Roman" w:hAnsi="Times New Roman" w:cs="Times New Roman"/>
          <w:sz w:val="24"/>
          <w:szCs w:val="24"/>
        </w:rPr>
      </w:pPr>
      <w:r w:rsidRPr="00C86E16">
        <w:rPr>
          <w:rFonts w:ascii="Times New Roman" w:hAnsi="Times New Roman" w:cs="Times New Roman"/>
          <w:sz w:val="24"/>
          <w:szCs w:val="24"/>
        </w:rPr>
        <w:t xml:space="preserve">The internationalization of higher education has become a cornerstone strategy for Gulf Cooperation Council (GCC) countries seeking to diversify their economies, enhance global competitiveness, and foster knowledge-based societies. Qatar exemplifies this transformation, utilizing internationalization as a pivotal tool to align its higher education system with the Qatar National Vision 2030, which emphasizes sustainable development. This study explores Qatar's approach to internationalization in higher education, highlighting its drivers, strategies, challenges, and broader implications for the GCC region.  </w:t>
      </w:r>
    </w:p>
    <w:p w:rsidR="00B13CC4" w:rsidRPr="00C86E16" w:rsidRDefault="00B13CC4" w:rsidP="00C86E16">
      <w:pPr>
        <w:pStyle w:val="normal0"/>
        <w:jc w:val="both"/>
        <w:rPr>
          <w:rFonts w:ascii="Times New Roman" w:hAnsi="Times New Roman" w:cs="Times New Roman"/>
          <w:sz w:val="24"/>
          <w:szCs w:val="24"/>
        </w:rPr>
      </w:pPr>
    </w:p>
    <w:p w:rsidR="00B13CC4" w:rsidRPr="00C86E16" w:rsidRDefault="002030D1" w:rsidP="00C86E16">
      <w:pPr>
        <w:pStyle w:val="normal0"/>
        <w:jc w:val="both"/>
        <w:rPr>
          <w:rFonts w:ascii="Times New Roman" w:hAnsi="Times New Roman" w:cs="Times New Roman"/>
          <w:sz w:val="24"/>
          <w:szCs w:val="24"/>
        </w:rPr>
      </w:pPr>
      <w:r w:rsidRPr="00C86E16">
        <w:rPr>
          <w:rFonts w:ascii="Times New Roman" w:hAnsi="Times New Roman" w:cs="Times New Roman"/>
          <w:sz w:val="24"/>
          <w:szCs w:val="24"/>
        </w:rPr>
        <w:t xml:space="preserve">Qatar’s efforts are centered </w:t>
      </w:r>
      <w:proofErr w:type="gramStart"/>
      <w:r w:rsidRPr="00C86E16">
        <w:rPr>
          <w:rFonts w:ascii="Times New Roman" w:hAnsi="Times New Roman" w:cs="Times New Roman"/>
          <w:sz w:val="24"/>
          <w:szCs w:val="24"/>
        </w:rPr>
        <w:t>around</w:t>
      </w:r>
      <w:proofErr w:type="gramEnd"/>
      <w:r w:rsidRPr="00C86E16">
        <w:rPr>
          <w:rFonts w:ascii="Times New Roman" w:hAnsi="Times New Roman" w:cs="Times New Roman"/>
          <w:sz w:val="24"/>
          <w:szCs w:val="24"/>
        </w:rPr>
        <w:t xml:space="preserve"> transitioning from a resource-based economy to a knowledge-based one, as envisioned in Qatar National Vision 2030 (General Secretariat for Development Planning, 2008). A hallmark of this initiative is Education City, established by the Qatar Foundation, which hosts branch campuses of globally prestigious universities such as Georgetown University, Northwestern University, and Texas A&amp;M University (Romani, 2009). These partnerships facilitate global curricula access, foster innovation, and encourage cultural exchange.  </w:t>
      </w:r>
    </w:p>
    <w:p w:rsidR="00B13CC4" w:rsidRPr="00C86E16" w:rsidRDefault="00B13CC4" w:rsidP="00C86E16">
      <w:pPr>
        <w:pStyle w:val="normal0"/>
        <w:jc w:val="both"/>
        <w:rPr>
          <w:rFonts w:ascii="Times New Roman" w:hAnsi="Times New Roman" w:cs="Times New Roman"/>
          <w:sz w:val="24"/>
          <w:szCs w:val="24"/>
        </w:rPr>
      </w:pPr>
    </w:p>
    <w:p w:rsidR="00B13CC4" w:rsidRPr="00C86E16" w:rsidRDefault="002030D1" w:rsidP="00C86E16">
      <w:pPr>
        <w:pStyle w:val="normal0"/>
        <w:jc w:val="both"/>
        <w:rPr>
          <w:rFonts w:ascii="Times New Roman" w:hAnsi="Times New Roman" w:cs="Times New Roman"/>
          <w:sz w:val="24"/>
          <w:szCs w:val="24"/>
        </w:rPr>
      </w:pPr>
      <w:r w:rsidRPr="00C86E16">
        <w:rPr>
          <w:rFonts w:ascii="Times New Roman" w:hAnsi="Times New Roman" w:cs="Times New Roman"/>
          <w:sz w:val="24"/>
          <w:szCs w:val="24"/>
        </w:rPr>
        <w:t xml:space="preserve">The internationalization framework in Qatar is supported by significant government investment, strategic global partnerships, and reforms to elevate education quality. For instance, the Qatar National Research Fund (QNRF) promotes collaborative research and capacity building, complemented by regulatory frameworks that align international education with Qatar's socio-cultural values (Wilkins, 2021).  </w:t>
      </w:r>
    </w:p>
    <w:p w:rsidR="00B13CC4" w:rsidRPr="00C86E16" w:rsidRDefault="00B13CC4" w:rsidP="00C86E16">
      <w:pPr>
        <w:pStyle w:val="normal0"/>
        <w:jc w:val="both"/>
        <w:rPr>
          <w:rFonts w:ascii="Times New Roman" w:hAnsi="Times New Roman" w:cs="Times New Roman"/>
          <w:sz w:val="24"/>
          <w:szCs w:val="24"/>
        </w:rPr>
      </w:pPr>
    </w:p>
    <w:p w:rsidR="00B13CC4" w:rsidRPr="00C86E16" w:rsidRDefault="002030D1" w:rsidP="00C86E16">
      <w:pPr>
        <w:pStyle w:val="normal0"/>
        <w:jc w:val="both"/>
        <w:rPr>
          <w:rFonts w:ascii="Times New Roman" w:hAnsi="Times New Roman" w:cs="Times New Roman"/>
          <w:sz w:val="24"/>
          <w:szCs w:val="24"/>
        </w:rPr>
      </w:pPr>
      <w:r w:rsidRPr="00C86E16">
        <w:rPr>
          <w:rFonts w:ascii="Times New Roman" w:hAnsi="Times New Roman" w:cs="Times New Roman"/>
          <w:sz w:val="24"/>
          <w:szCs w:val="24"/>
        </w:rPr>
        <w:t xml:space="preserve">However, Qatar faces challenges, including dependence on foreign faculty and curricula, raising concerns about sustainability and local expertise development. Balancing Western educational models with Qatari cultural preservation adds complexity, necessitating policies that integrate global practices with local goals (Knight, 2011).  </w:t>
      </w:r>
    </w:p>
    <w:p w:rsidR="00B13CC4" w:rsidRPr="00C86E16" w:rsidRDefault="00B13CC4" w:rsidP="00C86E16">
      <w:pPr>
        <w:pStyle w:val="normal0"/>
        <w:jc w:val="both"/>
        <w:rPr>
          <w:rFonts w:ascii="Times New Roman" w:hAnsi="Times New Roman" w:cs="Times New Roman"/>
          <w:sz w:val="24"/>
          <w:szCs w:val="24"/>
        </w:rPr>
      </w:pPr>
    </w:p>
    <w:p w:rsidR="00B13CC4" w:rsidRPr="00C86E16" w:rsidRDefault="002030D1" w:rsidP="00C86E16">
      <w:pPr>
        <w:pStyle w:val="normal0"/>
        <w:jc w:val="both"/>
        <w:rPr>
          <w:rFonts w:ascii="Times New Roman" w:hAnsi="Times New Roman" w:cs="Times New Roman"/>
          <w:sz w:val="24"/>
          <w:szCs w:val="24"/>
        </w:rPr>
      </w:pPr>
      <w:r w:rsidRPr="00C86E16">
        <w:rPr>
          <w:rFonts w:ascii="Times New Roman" w:hAnsi="Times New Roman" w:cs="Times New Roman"/>
          <w:sz w:val="24"/>
          <w:szCs w:val="24"/>
        </w:rPr>
        <w:t xml:space="preserve">The paper also considers the regional implications, comparing Qatar’s leadership in internationalization with similar initiatives in the UAE and Saudi Arabia. It highlights the interplay of geopolitical factors, financial resources, and cultural dynamics in shaping GCC educational globalization.  </w:t>
      </w:r>
    </w:p>
    <w:p w:rsidR="00B13CC4" w:rsidRPr="00C86E16" w:rsidRDefault="00B13CC4" w:rsidP="00C86E16">
      <w:pPr>
        <w:pStyle w:val="normal0"/>
        <w:jc w:val="both"/>
        <w:rPr>
          <w:rFonts w:ascii="Times New Roman" w:hAnsi="Times New Roman" w:cs="Times New Roman"/>
          <w:sz w:val="24"/>
          <w:szCs w:val="24"/>
        </w:rPr>
      </w:pPr>
    </w:p>
    <w:p w:rsidR="00B13CC4" w:rsidRPr="00C86E16" w:rsidRDefault="002030D1" w:rsidP="00C86E16">
      <w:pPr>
        <w:pStyle w:val="normal0"/>
        <w:jc w:val="both"/>
        <w:rPr>
          <w:rFonts w:ascii="Times New Roman" w:hAnsi="Times New Roman" w:cs="Times New Roman"/>
          <w:sz w:val="24"/>
          <w:szCs w:val="24"/>
        </w:rPr>
      </w:pPr>
      <w:r w:rsidRPr="00C86E16">
        <w:rPr>
          <w:rFonts w:ascii="Times New Roman" w:hAnsi="Times New Roman" w:cs="Times New Roman"/>
          <w:sz w:val="24"/>
          <w:szCs w:val="24"/>
        </w:rPr>
        <w:t xml:space="preserve">This research contributes to the discourse on internationalization by analyzing Qatar's innovative model, offering insights into its potential adaptation in other regions. The study underscores the significance of strategic vision, government backing, and cultural adaptability in achieving successful internationalization in higher education.  </w:t>
      </w:r>
    </w:p>
    <w:p w:rsidR="00B13CC4" w:rsidRPr="00C86E16" w:rsidRDefault="00B13CC4" w:rsidP="00C86E16">
      <w:pPr>
        <w:pStyle w:val="normal0"/>
        <w:jc w:val="both"/>
        <w:rPr>
          <w:rFonts w:ascii="Times New Roman" w:hAnsi="Times New Roman" w:cs="Times New Roman"/>
          <w:sz w:val="24"/>
          <w:szCs w:val="24"/>
        </w:rPr>
      </w:pPr>
    </w:p>
    <w:p w:rsidR="00B13CC4" w:rsidRPr="00C86E16" w:rsidRDefault="002030D1" w:rsidP="00C86E16">
      <w:pPr>
        <w:pStyle w:val="normal0"/>
        <w:jc w:val="both"/>
        <w:rPr>
          <w:rFonts w:ascii="Times New Roman" w:hAnsi="Times New Roman" w:cs="Times New Roman"/>
          <w:sz w:val="24"/>
          <w:szCs w:val="24"/>
        </w:rPr>
      </w:pPr>
      <w:r w:rsidRPr="00C86E16">
        <w:rPr>
          <w:rFonts w:ascii="Times New Roman" w:hAnsi="Times New Roman" w:cs="Times New Roman"/>
          <w:sz w:val="24"/>
          <w:szCs w:val="24"/>
        </w:rPr>
        <w:t xml:space="preserve">**References**  </w:t>
      </w:r>
    </w:p>
    <w:p w:rsidR="00B13CC4" w:rsidRPr="00C86E16" w:rsidRDefault="002030D1" w:rsidP="00C86E16">
      <w:pPr>
        <w:pStyle w:val="normal0"/>
        <w:jc w:val="both"/>
        <w:rPr>
          <w:rFonts w:ascii="Times New Roman" w:hAnsi="Times New Roman" w:cs="Times New Roman"/>
          <w:sz w:val="24"/>
          <w:szCs w:val="24"/>
        </w:rPr>
      </w:pPr>
      <w:proofErr w:type="gramStart"/>
      <w:r w:rsidRPr="00C86E16">
        <w:rPr>
          <w:rFonts w:ascii="Times New Roman" w:hAnsi="Times New Roman" w:cs="Times New Roman"/>
          <w:sz w:val="24"/>
          <w:szCs w:val="24"/>
        </w:rPr>
        <w:t>- General Secretariat for Development Planning.</w:t>
      </w:r>
      <w:proofErr w:type="gramEnd"/>
      <w:r w:rsidRPr="00C86E16">
        <w:rPr>
          <w:rFonts w:ascii="Times New Roman" w:hAnsi="Times New Roman" w:cs="Times New Roman"/>
          <w:sz w:val="24"/>
          <w:szCs w:val="24"/>
        </w:rPr>
        <w:t xml:space="preserve"> </w:t>
      </w:r>
      <w:proofErr w:type="gramStart"/>
      <w:r w:rsidRPr="00C86E16">
        <w:rPr>
          <w:rFonts w:ascii="Times New Roman" w:hAnsi="Times New Roman" w:cs="Times New Roman"/>
          <w:sz w:val="24"/>
          <w:szCs w:val="24"/>
        </w:rPr>
        <w:t>(2008). *Qatar National Vision 2030*.</w:t>
      </w:r>
      <w:proofErr w:type="gramEnd"/>
      <w:r w:rsidRPr="00C86E16">
        <w:rPr>
          <w:rFonts w:ascii="Times New Roman" w:hAnsi="Times New Roman" w:cs="Times New Roman"/>
          <w:sz w:val="24"/>
          <w:szCs w:val="24"/>
        </w:rPr>
        <w:t xml:space="preserve"> Doha: Government of Qatar.  </w:t>
      </w:r>
    </w:p>
    <w:p w:rsidR="00B13CC4" w:rsidRPr="00C86E16" w:rsidRDefault="002030D1" w:rsidP="00C86E16">
      <w:pPr>
        <w:pStyle w:val="normal0"/>
        <w:jc w:val="both"/>
        <w:rPr>
          <w:rFonts w:ascii="Times New Roman" w:hAnsi="Times New Roman" w:cs="Times New Roman"/>
          <w:sz w:val="24"/>
          <w:szCs w:val="24"/>
        </w:rPr>
      </w:pPr>
      <w:r w:rsidRPr="00C86E16">
        <w:rPr>
          <w:rFonts w:ascii="Times New Roman" w:hAnsi="Times New Roman" w:cs="Times New Roman"/>
          <w:sz w:val="24"/>
          <w:szCs w:val="24"/>
        </w:rPr>
        <w:lastRenderedPageBreak/>
        <w:t xml:space="preserve">- Knight, J. (2011). </w:t>
      </w:r>
      <w:proofErr w:type="gramStart"/>
      <w:r w:rsidRPr="00C86E16">
        <w:rPr>
          <w:rFonts w:ascii="Times New Roman" w:hAnsi="Times New Roman" w:cs="Times New Roman"/>
          <w:sz w:val="24"/>
          <w:szCs w:val="24"/>
        </w:rPr>
        <w:t>Five truths about internationalization.</w:t>
      </w:r>
      <w:proofErr w:type="gramEnd"/>
      <w:r w:rsidRPr="00C86E16">
        <w:rPr>
          <w:rFonts w:ascii="Times New Roman" w:hAnsi="Times New Roman" w:cs="Times New Roman"/>
          <w:sz w:val="24"/>
          <w:szCs w:val="24"/>
        </w:rPr>
        <w:t xml:space="preserve"> *International Higher Education*, 69, 4-5.  </w:t>
      </w:r>
    </w:p>
    <w:p w:rsidR="00B13CC4" w:rsidRPr="00C86E16" w:rsidRDefault="002030D1" w:rsidP="00C86E16">
      <w:pPr>
        <w:pStyle w:val="normal0"/>
        <w:jc w:val="both"/>
        <w:rPr>
          <w:rFonts w:ascii="Times New Roman" w:hAnsi="Times New Roman" w:cs="Times New Roman"/>
          <w:sz w:val="24"/>
          <w:szCs w:val="24"/>
        </w:rPr>
      </w:pPr>
      <w:r w:rsidRPr="00C86E16">
        <w:rPr>
          <w:rFonts w:ascii="Times New Roman" w:hAnsi="Times New Roman" w:cs="Times New Roman"/>
          <w:sz w:val="24"/>
          <w:szCs w:val="24"/>
        </w:rPr>
        <w:t xml:space="preserve">- Romani, V. (2009). The politics of higher education in the Middle East: Problems and prospects. *Middle East Brief*, 36, 1-6.  </w:t>
      </w:r>
    </w:p>
    <w:p w:rsidR="00B13CC4" w:rsidRPr="00C86E16" w:rsidRDefault="002030D1" w:rsidP="00C86E16">
      <w:pPr>
        <w:pStyle w:val="normal0"/>
        <w:jc w:val="both"/>
        <w:rPr>
          <w:rFonts w:ascii="Times New Roman" w:hAnsi="Times New Roman" w:cs="Times New Roman"/>
          <w:sz w:val="24"/>
          <w:szCs w:val="24"/>
        </w:rPr>
      </w:pPr>
      <w:r w:rsidRPr="00C86E16">
        <w:rPr>
          <w:rFonts w:ascii="Times New Roman" w:hAnsi="Times New Roman" w:cs="Times New Roman"/>
          <w:sz w:val="24"/>
          <w:szCs w:val="24"/>
        </w:rPr>
        <w:t xml:space="preserve">- Wilkins, S. (2021). </w:t>
      </w:r>
      <w:proofErr w:type="gramStart"/>
      <w:r w:rsidRPr="00C86E16">
        <w:rPr>
          <w:rFonts w:ascii="Times New Roman" w:hAnsi="Times New Roman" w:cs="Times New Roman"/>
          <w:sz w:val="24"/>
          <w:szCs w:val="24"/>
        </w:rPr>
        <w:t>Challenges and opportunities for higher education in the Gulf Cooperation Council countries.</w:t>
      </w:r>
      <w:proofErr w:type="gramEnd"/>
      <w:r w:rsidRPr="00C86E16">
        <w:rPr>
          <w:rFonts w:ascii="Times New Roman" w:hAnsi="Times New Roman" w:cs="Times New Roman"/>
          <w:sz w:val="24"/>
          <w:szCs w:val="24"/>
        </w:rPr>
        <w:t xml:space="preserve"> *Perspectives: Policy and Practice in Higher Education*, 25(3), 88-97.</w:t>
      </w:r>
    </w:p>
    <w:sectPr w:rsidR="00B13CC4" w:rsidRPr="00C86E16" w:rsidSect="00B13CC4">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3CC4"/>
    <w:rsid w:val="000E5935"/>
    <w:rsid w:val="002030D1"/>
    <w:rsid w:val="00B13CC4"/>
    <w:rsid w:val="00C86E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935"/>
  </w:style>
  <w:style w:type="paragraph" w:styleId="Heading1">
    <w:name w:val="heading 1"/>
    <w:basedOn w:val="normal0"/>
    <w:next w:val="normal0"/>
    <w:rsid w:val="00B13CC4"/>
    <w:pPr>
      <w:keepNext/>
      <w:keepLines/>
      <w:spacing w:before="400" w:after="120"/>
      <w:outlineLvl w:val="0"/>
    </w:pPr>
    <w:rPr>
      <w:sz w:val="40"/>
      <w:szCs w:val="40"/>
    </w:rPr>
  </w:style>
  <w:style w:type="paragraph" w:styleId="Heading2">
    <w:name w:val="heading 2"/>
    <w:basedOn w:val="normal0"/>
    <w:next w:val="normal0"/>
    <w:rsid w:val="00B13CC4"/>
    <w:pPr>
      <w:keepNext/>
      <w:keepLines/>
      <w:spacing w:before="360" w:after="120"/>
      <w:outlineLvl w:val="1"/>
    </w:pPr>
    <w:rPr>
      <w:sz w:val="32"/>
      <w:szCs w:val="32"/>
    </w:rPr>
  </w:style>
  <w:style w:type="paragraph" w:styleId="Heading3">
    <w:name w:val="heading 3"/>
    <w:basedOn w:val="normal0"/>
    <w:next w:val="normal0"/>
    <w:rsid w:val="00B13CC4"/>
    <w:pPr>
      <w:keepNext/>
      <w:keepLines/>
      <w:spacing w:before="320" w:after="80"/>
      <w:outlineLvl w:val="2"/>
    </w:pPr>
    <w:rPr>
      <w:color w:val="434343"/>
      <w:sz w:val="28"/>
      <w:szCs w:val="28"/>
    </w:rPr>
  </w:style>
  <w:style w:type="paragraph" w:styleId="Heading4">
    <w:name w:val="heading 4"/>
    <w:basedOn w:val="normal0"/>
    <w:next w:val="normal0"/>
    <w:rsid w:val="00B13CC4"/>
    <w:pPr>
      <w:keepNext/>
      <w:keepLines/>
      <w:spacing w:before="280" w:after="80"/>
      <w:outlineLvl w:val="3"/>
    </w:pPr>
    <w:rPr>
      <w:color w:val="666666"/>
      <w:sz w:val="24"/>
      <w:szCs w:val="24"/>
    </w:rPr>
  </w:style>
  <w:style w:type="paragraph" w:styleId="Heading5">
    <w:name w:val="heading 5"/>
    <w:basedOn w:val="normal0"/>
    <w:next w:val="normal0"/>
    <w:rsid w:val="00B13CC4"/>
    <w:pPr>
      <w:keepNext/>
      <w:keepLines/>
      <w:spacing w:before="240" w:after="80"/>
      <w:outlineLvl w:val="4"/>
    </w:pPr>
    <w:rPr>
      <w:color w:val="666666"/>
    </w:rPr>
  </w:style>
  <w:style w:type="paragraph" w:styleId="Heading6">
    <w:name w:val="heading 6"/>
    <w:basedOn w:val="normal0"/>
    <w:next w:val="normal0"/>
    <w:rsid w:val="00B13CC4"/>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13CC4"/>
  </w:style>
  <w:style w:type="paragraph" w:styleId="Title">
    <w:name w:val="Title"/>
    <w:basedOn w:val="normal0"/>
    <w:next w:val="normal0"/>
    <w:rsid w:val="00B13CC4"/>
    <w:pPr>
      <w:keepNext/>
      <w:keepLines/>
      <w:spacing w:after="60"/>
    </w:pPr>
    <w:rPr>
      <w:sz w:val="52"/>
      <w:szCs w:val="52"/>
    </w:rPr>
  </w:style>
  <w:style w:type="paragraph" w:styleId="Subtitle">
    <w:name w:val="Subtitle"/>
    <w:basedOn w:val="normal0"/>
    <w:next w:val="normal0"/>
    <w:rsid w:val="00B13CC4"/>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2657</Characters>
  <Application>Microsoft Office Word</Application>
  <DocSecurity>0</DocSecurity>
  <Lines>22</Lines>
  <Paragraphs>6</Paragraphs>
  <ScaleCrop>false</ScaleCrop>
  <Company>HP Inc.</Company>
  <LinksUpToDate>false</LinksUpToDate>
  <CharactersWithSpaces>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GMR</dc:creator>
  <cp:lastModifiedBy>admin</cp:lastModifiedBy>
  <cp:revision>3</cp:revision>
  <dcterms:created xsi:type="dcterms:W3CDTF">2025-01-04T09:00:00Z</dcterms:created>
  <dcterms:modified xsi:type="dcterms:W3CDTF">2025-01-04T09:01:00Z</dcterms:modified>
</cp:coreProperties>
</file>