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FD89E" w14:textId="77777777" w:rsidR="001B429E" w:rsidRPr="001B429E" w:rsidRDefault="001B429E" w:rsidP="001B429E">
      <w:pPr>
        <w:overflowPunct w:val="0"/>
        <w:autoSpaceDE w:val="0"/>
        <w:autoSpaceDN w:val="0"/>
        <w:adjustRightInd w:val="0"/>
        <w:spacing w:after="200" w:line="240" w:lineRule="auto"/>
        <w:jc w:val="center"/>
        <w:textAlignment w:val="baseline"/>
        <w:rPr>
          <w:rFonts w:ascii="Times New Roman" w:eastAsia="Times New Roman" w:hAnsi="Times New Roman" w:cs="Times New Roman"/>
          <w:b/>
          <w:bCs/>
          <w:sz w:val="28"/>
          <w:szCs w:val="20"/>
        </w:rPr>
      </w:pPr>
      <w:r w:rsidRPr="001B429E">
        <w:rPr>
          <w:rFonts w:ascii="Times New Roman" w:eastAsia="Times New Roman" w:hAnsi="Times New Roman" w:cs="Times New Roman"/>
          <w:sz w:val="28"/>
          <w:szCs w:val="20"/>
        </w:rPr>
        <w:t>“Mechanisms of the UN Women Liaison Office for the Gulf Cooperation Council States in Supporting Humanitarian Diplomacy and Achieving Regional Peace”</w:t>
      </w:r>
    </w:p>
    <w:p w14:paraId="3069C20E" w14:textId="4F91EFB9" w:rsidR="00E37304" w:rsidRPr="001B429E" w:rsidRDefault="001B429E" w:rsidP="001B429E">
      <w:pPr>
        <w:overflowPunct w:val="0"/>
        <w:autoSpaceDE w:val="0"/>
        <w:autoSpaceDN w:val="0"/>
        <w:adjustRightInd w:val="0"/>
        <w:spacing w:after="200" w:line="240" w:lineRule="auto"/>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Dr: Noura Nasir Alkarbi</w:t>
      </w:r>
    </w:p>
    <w:p w14:paraId="4CFC7445" w14:textId="77777777" w:rsidR="001B429E" w:rsidRPr="001B429E" w:rsidRDefault="006D223E" w:rsidP="001B429E">
      <w:pPr>
        <w:overflowPunct w:val="0"/>
        <w:autoSpaceDE w:val="0"/>
        <w:autoSpaceDN w:val="0"/>
        <w:adjustRightInd w:val="0"/>
        <w:spacing w:before="600" w:after="0" w:line="240" w:lineRule="auto"/>
        <w:ind w:left="567" w:right="567"/>
        <w:contextualSpacing/>
        <w:jc w:val="both"/>
        <w:textAlignment w:val="baseline"/>
        <w:rPr>
          <w:rFonts w:ascii="Times New Roman" w:eastAsia="Times New Roman" w:hAnsi="Times New Roman" w:cs="Times New Roman"/>
          <w:sz w:val="18"/>
          <w:szCs w:val="20"/>
        </w:rPr>
      </w:pPr>
      <w:r w:rsidRPr="006D223E">
        <w:rPr>
          <w:rFonts w:ascii="Times New Roman" w:eastAsia="Times New Roman" w:hAnsi="Times New Roman" w:cs="Times New Roman"/>
          <w:b/>
          <w:bCs/>
          <w:sz w:val="18"/>
          <w:szCs w:val="20"/>
        </w:rPr>
        <w:t xml:space="preserve">Abstract. </w:t>
      </w:r>
      <w:r w:rsidR="001B429E" w:rsidRPr="001B429E">
        <w:rPr>
          <w:rFonts w:ascii="Times New Roman" w:eastAsia="Times New Roman" w:hAnsi="Times New Roman" w:cs="Times New Roman"/>
          <w:sz w:val="18"/>
          <w:szCs w:val="20"/>
        </w:rPr>
        <w:t>This paper focuses on the pivotal role of the UN Women Liaison Office dedicated to the Gulf Cooperation Council (GCC) states in promoting humanitarian diplomacy and advancing peace and regional stability. The Gulf region faces multiple challenges, including regional conflicts, humanitarian crises, and gaps in women's representation in decision-making processes. This makes it essential to examine how the mechanisms of the UN Women Liaison Office can support humanitarian diplomacy and mediation while enhancing women's participation in these processes. The paper aims to provide an academic analysis of the office’s mechanisms, assess their impact on peace policies, and explore opportunities to strengthen regional stability through the integration of humanitarian mediation and women’s empowerment.</w:t>
      </w:r>
    </w:p>
    <w:p w14:paraId="0C054C38" w14:textId="77777777" w:rsidR="001B429E" w:rsidRPr="001B429E" w:rsidRDefault="001B429E" w:rsidP="001B429E">
      <w:pPr>
        <w:overflowPunct w:val="0"/>
        <w:autoSpaceDE w:val="0"/>
        <w:autoSpaceDN w:val="0"/>
        <w:adjustRightInd w:val="0"/>
        <w:spacing w:before="600" w:after="0" w:line="240" w:lineRule="auto"/>
        <w:ind w:left="567" w:right="567"/>
        <w:contextualSpacing/>
        <w:jc w:val="both"/>
        <w:textAlignment w:val="baseline"/>
        <w:rPr>
          <w:rFonts w:ascii="Times New Roman" w:eastAsia="Times New Roman" w:hAnsi="Times New Roman" w:cs="Times New Roman"/>
          <w:sz w:val="18"/>
          <w:szCs w:val="20"/>
        </w:rPr>
      </w:pPr>
      <w:r w:rsidRPr="001B429E">
        <w:rPr>
          <w:rFonts w:ascii="Times New Roman" w:eastAsia="Times New Roman" w:hAnsi="Times New Roman" w:cs="Times New Roman"/>
          <w:sz w:val="18"/>
          <w:szCs w:val="20"/>
        </w:rPr>
        <w:t xml:space="preserve">The study draws on policy analysis from the UN Women Liaison Office, reports from relevant UN agencies, and diplomatic practices within the GCC. The analysis emphasizes three core functions of the office: First, facilitating communication and coordination between governmental and non-governmental actors in the Gulf and international organizations to support peace and security policies. Second, providing technical and logistical support for humanitarian programs and diplomatic initiatives, including enhancing women’s participation in </w:t>
      </w:r>
      <w:proofErr w:type="gramStart"/>
      <w:r w:rsidRPr="001B429E">
        <w:rPr>
          <w:rFonts w:ascii="Times New Roman" w:eastAsia="Times New Roman" w:hAnsi="Times New Roman" w:cs="Times New Roman"/>
          <w:sz w:val="18"/>
          <w:szCs w:val="20"/>
        </w:rPr>
        <w:t>decision-making</w:t>
      </w:r>
      <w:proofErr w:type="gramEnd"/>
      <w:r w:rsidRPr="001B429E">
        <w:rPr>
          <w:rFonts w:ascii="Times New Roman" w:eastAsia="Times New Roman" w:hAnsi="Times New Roman" w:cs="Times New Roman"/>
          <w:sz w:val="18"/>
          <w:szCs w:val="20"/>
        </w:rPr>
        <w:t xml:space="preserve"> and protecting the rights of women and vulnerable groups during conflicts. Third, developing innovative tools and policies for regional mediation to mitigate tensions and resolve disputes before they escalate into larger conflicts.</w:t>
      </w:r>
    </w:p>
    <w:p w14:paraId="4249A8F4" w14:textId="77777777" w:rsidR="001B429E" w:rsidRPr="001B429E" w:rsidRDefault="001B429E" w:rsidP="001B429E">
      <w:pPr>
        <w:overflowPunct w:val="0"/>
        <w:autoSpaceDE w:val="0"/>
        <w:autoSpaceDN w:val="0"/>
        <w:adjustRightInd w:val="0"/>
        <w:spacing w:before="600" w:after="0" w:line="240" w:lineRule="auto"/>
        <w:ind w:left="567" w:right="567"/>
        <w:contextualSpacing/>
        <w:jc w:val="both"/>
        <w:textAlignment w:val="baseline"/>
        <w:rPr>
          <w:rFonts w:ascii="Times New Roman" w:eastAsia="Times New Roman" w:hAnsi="Times New Roman" w:cs="Times New Roman"/>
          <w:sz w:val="18"/>
          <w:szCs w:val="20"/>
        </w:rPr>
      </w:pPr>
      <w:r w:rsidRPr="001B429E">
        <w:rPr>
          <w:rFonts w:ascii="Times New Roman" w:eastAsia="Times New Roman" w:hAnsi="Times New Roman" w:cs="Times New Roman"/>
          <w:sz w:val="18"/>
          <w:szCs w:val="20"/>
        </w:rPr>
        <w:t>The paper highlights that integrating gender equality into diplomatic processes fosters more sustainable peace. Research indicates that women’s participation in mediation and negotiation committees strengthens the parties’ ability to reach balanced solutions and reduces the likelihood of conflict recurrence. Accordingly, the Liaison Office serves as a platform to advance humanitarian diplomacy with a gendered dimension, contributing to tangible outcomes in peace and regional stability.</w:t>
      </w:r>
    </w:p>
    <w:p w14:paraId="1EE383B7" w14:textId="77777777" w:rsidR="001B429E" w:rsidRPr="001B429E" w:rsidRDefault="001B429E" w:rsidP="001B429E">
      <w:pPr>
        <w:overflowPunct w:val="0"/>
        <w:autoSpaceDE w:val="0"/>
        <w:autoSpaceDN w:val="0"/>
        <w:adjustRightInd w:val="0"/>
        <w:spacing w:before="600" w:after="0" w:line="240" w:lineRule="auto"/>
        <w:ind w:left="567" w:right="567"/>
        <w:contextualSpacing/>
        <w:jc w:val="both"/>
        <w:textAlignment w:val="baseline"/>
        <w:rPr>
          <w:rFonts w:ascii="Times New Roman" w:eastAsia="Times New Roman" w:hAnsi="Times New Roman" w:cs="Times New Roman"/>
          <w:sz w:val="18"/>
          <w:szCs w:val="20"/>
        </w:rPr>
      </w:pPr>
      <w:r w:rsidRPr="001B429E">
        <w:rPr>
          <w:rFonts w:ascii="Times New Roman" w:eastAsia="Times New Roman" w:hAnsi="Times New Roman" w:cs="Times New Roman"/>
          <w:sz w:val="18"/>
          <w:szCs w:val="20"/>
        </w:rPr>
        <w:t>The study also examines challenges facing the Liaison Office in the Gulf, including divergent political priorities among member states, limited human and financial resources, and the need to balance national sovereignty with international recommendations. The paper explores how the office addresses these challenges through flexible regional cooperation strategies, coordination with NGOs and international agencies, and ensuring effective access to local communities, including women and other vulnerable populations.</w:t>
      </w:r>
    </w:p>
    <w:p w14:paraId="1940CC9D" w14:textId="77777777" w:rsidR="001B429E" w:rsidRPr="001B429E" w:rsidRDefault="001B429E" w:rsidP="001B429E">
      <w:pPr>
        <w:overflowPunct w:val="0"/>
        <w:autoSpaceDE w:val="0"/>
        <w:autoSpaceDN w:val="0"/>
        <w:adjustRightInd w:val="0"/>
        <w:spacing w:before="600" w:after="0" w:line="240" w:lineRule="auto"/>
        <w:ind w:left="567" w:right="567"/>
        <w:contextualSpacing/>
        <w:jc w:val="both"/>
        <w:textAlignment w:val="baseline"/>
        <w:rPr>
          <w:rFonts w:ascii="Times New Roman" w:eastAsia="Times New Roman" w:hAnsi="Times New Roman" w:cs="Times New Roman"/>
          <w:sz w:val="18"/>
          <w:szCs w:val="20"/>
        </w:rPr>
      </w:pPr>
      <w:r w:rsidRPr="001B429E">
        <w:rPr>
          <w:rFonts w:ascii="Times New Roman" w:eastAsia="Times New Roman" w:hAnsi="Times New Roman" w:cs="Times New Roman"/>
          <w:sz w:val="18"/>
          <w:szCs w:val="20"/>
        </w:rPr>
        <w:t>Through case studies of the office’s interventions in supporting peace programs and humanitarian diplomacy, the paper demonstrates how UN mechanisms can enhance effective women’s participation in various contexts, including regional conflicts and humanitarian migration, while integrating Sustainable Development Goals (SDGs) into peace and security programs. The paper also reviews collaborative experiences between the Liaison Office and national women’s councils, illustrating how these efforts can establish successful models of regional humanitarian diplomacy.</w:t>
      </w:r>
    </w:p>
    <w:p w14:paraId="65F6614C" w14:textId="77777777" w:rsidR="001B429E" w:rsidRPr="001B429E" w:rsidRDefault="001B429E" w:rsidP="001B429E">
      <w:pPr>
        <w:overflowPunct w:val="0"/>
        <w:autoSpaceDE w:val="0"/>
        <w:autoSpaceDN w:val="0"/>
        <w:adjustRightInd w:val="0"/>
        <w:spacing w:before="600" w:after="0" w:line="240" w:lineRule="auto"/>
        <w:ind w:left="567" w:right="567"/>
        <w:contextualSpacing/>
        <w:jc w:val="both"/>
        <w:textAlignment w:val="baseline"/>
        <w:rPr>
          <w:rFonts w:ascii="Times New Roman" w:eastAsia="Times New Roman" w:hAnsi="Times New Roman" w:cs="Times New Roman"/>
          <w:sz w:val="18"/>
          <w:szCs w:val="20"/>
        </w:rPr>
      </w:pPr>
      <w:r w:rsidRPr="001B429E">
        <w:rPr>
          <w:rFonts w:ascii="Times New Roman" w:eastAsia="Times New Roman" w:hAnsi="Times New Roman" w:cs="Times New Roman"/>
          <w:sz w:val="18"/>
          <w:szCs w:val="20"/>
        </w:rPr>
        <w:lastRenderedPageBreak/>
        <w:t>The research concludes that the UN Women Liaison Office for the GCC states represents a central tool for advancing regional stability through humanitarian mediation and diplomacy, bridging international policies with local realities. The analysis suggests that the effectiveness of these mechanisms depends on several factors, including political commitment from member states, integration of efforts across governmental and non-governmental actors, and sufficient resources for field program implementation. The paper emphasizes the need to strengthen training and capacity-building for women in diplomacy and mediation to ensure the sustained achievement of peace and stability objectives.</w:t>
      </w:r>
    </w:p>
    <w:p w14:paraId="6EA34B82" w14:textId="22BB01FF" w:rsidR="00FC11A0" w:rsidRPr="001B429E" w:rsidRDefault="001B429E" w:rsidP="001B429E">
      <w:pPr>
        <w:overflowPunct w:val="0"/>
        <w:autoSpaceDE w:val="0"/>
        <w:autoSpaceDN w:val="0"/>
        <w:adjustRightInd w:val="0"/>
        <w:spacing w:before="600" w:after="0" w:line="240" w:lineRule="auto"/>
        <w:ind w:left="567" w:right="567"/>
        <w:contextualSpacing/>
        <w:jc w:val="both"/>
        <w:textAlignment w:val="baseline"/>
        <w:rPr>
          <w:rFonts w:ascii="Times New Roman" w:eastAsia="Times New Roman" w:hAnsi="Times New Roman" w:cs="Times New Roman"/>
          <w:sz w:val="18"/>
          <w:szCs w:val="20"/>
        </w:rPr>
      </w:pPr>
      <w:r w:rsidRPr="001B429E">
        <w:rPr>
          <w:rFonts w:ascii="Times New Roman" w:eastAsia="Times New Roman" w:hAnsi="Times New Roman" w:cs="Times New Roman"/>
          <w:sz w:val="18"/>
          <w:szCs w:val="20"/>
        </w:rPr>
        <w:t xml:space="preserve">Finally, the paper offers practical recommendations for GCC states and UN Women to enhance the office’s effectiveness, </w:t>
      </w:r>
      <w:proofErr w:type="gramStart"/>
      <w:r w:rsidRPr="001B429E">
        <w:rPr>
          <w:rFonts w:ascii="Times New Roman" w:eastAsia="Times New Roman" w:hAnsi="Times New Roman" w:cs="Times New Roman"/>
          <w:sz w:val="18"/>
          <w:szCs w:val="20"/>
        </w:rPr>
        <w:t>including:</w:t>
      </w:r>
      <w:proofErr w:type="gramEnd"/>
      <w:r w:rsidRPr="001B429E">
        <w:rPr>
          <w:rFonts w:ascii="Times New Roman" w:eastAsia="Times New Roman" w:hAnsi="Times New Roman" w:cs="Times New Roman"/>
          <w:sz w:val="18"/>
          <w:szCs w:val="20"/>
        </w:rPr>
        <w:t xml:space="preserve"> increasing women’s integration into decision-making committees, developing joint training programs in humanitarian diplomacy, expanding cooperation with regional and international organizations, and continuously evaluating the impact of interventions on regional peace. The study concludes that the mechanisms of the UN Women Liaison Office are not merely administrative tools but constitute a strategic approach to advancing peace and stability in the Gulf region by integrating humanitarian and gender dimensions into decision-making and regional policy processes.</w:t>
      </w:r>
    </w:p>
    <w:sectPr w:rsidR="00FC11A0" w:rsidRPr="001B429E" w:rsidSect="009F7FCE">
      <w:headerReference w:type="even" r:id="rId8"/>
      <w:headerReference w:type="default" r:id="rId9"/>
      <w:pgSz w:w="11906" w:h="16838" w:code="9"/>
      <w:pgMar w:top="2948" w:right="2494" w:bottom="2948" w:left="2494" w:header="2381" w:footer="2324" w:gutter="0"/>
      <w:cols w:space="227"/>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9626B" w14:textId="77777777" w:rsidR="006705F7" w:rsidRDefault="006705F7">
      <w:pPr>
        <w:spacing w:after="0" w:line="240" w:lineRule="auto"/>
      </w:pPr>
      <w:r>
        <w:separator/>
      </w:r>
    </w:p>
  </w:endnote>
  <w:endnote w:type="continuationSeparator" w:id="0">
    <w:p w14:paraId="405B315A" w14:textId="77777777" w:rsidR="006705F7" w:rsidRDefault="00670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DAA71" w14:textId="77777777" w:rsidR="006705F7" w:rsidRDefault="006705F7">
      <w:pPr>
        <w:spacing w:after="0" w:line="240" w:lineRule="auto"/>
      </w:pPr>
      <w:r>
        <w:separator/>
      </w:r>
    </w:p>
  </w:footnote>
  <w:footnote w:type="continuationSeparator" w:id="0">
    <w:p w14:paraId="5EF33B69" w14:textId="77777777" w:rsidR="006705F7" w:rsidRDefault="006705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7A81" w14:textId="77777777" w:rsidR="00F96CA6" w:rsidRDefault="00967F51" w:rsidP="00F321B4">
    <w:pPr>
      <w:pStyle w:val="Header"/>
    </w:pPr>
    <w:r>
      <w:fldChar w:fldCharType="begin"/>
    </w:r>
    <w:r w:rsidR="006D223E">
      <w:instrText>PAGE   \* MERGEFORMAT</w:instrText>
    </w:r>
    <w:r>
      <w:fldChar w:fldCharType="separate"/>
    </w:r>
    <w:r w:rsidR="006D223E">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7727D" w14:textId="77777777" w:rsidR="00F96CA6" w:rsidRDefault="00967F51" w:rsidP="002D48C5">
    <w:pPr>
      <w:pStyle w:val="Header"/>
      <w:jc w:val="right"/>
    </w:pPr>
    <w:r>
      <w:fldChar w:fldCharType="begin"/>
    </w:r>
    <w:r w:rsidR="006D223E">
      <w:instrText>PAGE   \* MERGEFORMAT</w:instrText>
    </w:r>
    <w:r>
      <w:fldChar w:fldCharType="separate"/>
    </w:r>
    <w:r w:rsidR="006C255D">
      <w:rPr>
        <w:noProof/>
      </w:rPr>
      <w:t>12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80E"/>
    <w:multiLevelType w:val="multilevel"/>
    <w:tmpl w:val="4D7AA062"/>
    <w:lvl w:ilvl="0">
      <w:start w:val="1"/>
      <w:numFmt w:val="decimal"/>
      <w:lvlText w:val="%1."/>
      <w:lvlJc w:val="left"/>
      <w:pPr>
        <w:ind w:left="720" w:hanging="360"/>
      </w:p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195F70"/>
    <w:multiLevelType w:val="multilevel"/>
    <w:tmpl w:val="4D7AA062"/>
    <w:lvl w:ilvl="0">
      <w:start w:val="1"/>
      <w:numFmt w:val="decimal"/>
      <w:lvlText w:val="%1."/>
      <w:lvlJc w:val="left"/>
      <w:pPr>
        <w:ind w:left="720" w:hanging="360"/>
      </w:p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2F7E4F"/>
    <w:multiLevelType w:val="multilevel"/>
    <w:tmpl w:val="4D7AA062"/>
    <w:lvl w:ilvl="0">
      <w:start w:val="1"/>
      <w:numFmt w:val="decimal"/>
      <w:lvlText w:val="%1."/>
      <w:lvlJc w:val="left"/>
      <w:pPr>
        <w:ind w:left="720" w:hanging="360"/>
      </w:p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214421"/>
    <w:multiLevelType w:val="multilevel"/>
    <w:tmpl w:val="4D7AA062"/>
    <w:lvl w:ilvl="0">
      <w:start w:val="1"/>
      <w:numFmt w:val="decimal"/>
      <w:lvlText w:val="%1."/>
      <w:lvlJc w:val="left"/>
      <w:pPr>
        <w:ind w:left="720" w:hanging="360"/>
      </w:p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65B29F1"/>
    <w:multiLevelType w:val="hybridMultilevel"/>
    <w:tmpl w:val="5BBC9D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9E074E3"/>
    <w:multiLevelType w:val="hybridMultilevel"/>
    <w:tmpl w:val="DD8E1124"/>
    <w:lvl w:ilvl="0" w:tplc="18640CB0">
      <w:start w:val="1"/>
      <w:numFmt w:val="decimal"/>
      <w:lvlText w:val="%1."/>
      <w:lvlJc w:val="left"/>
      <w:pPr>
        <w:ind w:left="947" w:hanging="360"/>
      </w:pPr>
      <w:rPr>
        <w:rFonts w:asciiTheme="majorBidi" w:hAnsiTheme="majorBidi" w:cstheme="majorBidi" w:hint="default"/>
        <w:sz w:val="18"/>
        <w:szCs w:val="18"/>
      </w:rPr>
    </w:lvl>
    <w:lvl w:ilvl="1" w:tplc="040C0019" w:tentative="1">
      <w:start w:val="1"/>
      <w:numFmt w:val="lowerLetter"/>
      <w:lvlText w:val="%2."/>
      <w:lvlJc w:val="left"/>
      <w:pPr>
        <w:ind w:left="1667" w:hanging="360"/>
      </w:pPr>
    </w:lvl>
    <w:lvl w:ilvl="2" w:tplc="040C001B" w:tentative="1">
      <w:start w:val="1"/>
      <w:numFmt w:val="lowerRoman"/>
      <w:lvlText w:val="%3."/>
      <w:lvlJc w:val="right"/>
      <w:pPr>
        <w:ind w:left="2387" w:hanging="180"/>
      </w:pPr>
    </w:lvl>
    <w:lvl w:ilvl="3" w:tplc="040C000F" w:tentative="1">
      <w:start w:val="1"/>
      <w:numFmt w:val="decimal"/>
      <w:lvlText w:val="%4."/>
      <w:lvlJc w:val="left"/>
      <w:pPr>
        <w:ind w:left="3107" w:hanging="360"/>
      </w:pPr>
    </w:lvl>
    <w:lvl w:ilvl="4" w:tplc="040C0019" w:tentative="1">
      <w:start w:val="1"/>
      <w:numFmt w:val="lowerLetter"/>
      <w:lvlText w:val="%5."/>
      <w:lvlJc w:val="left"/>
      <w:pPr>
        <w:ind w:left="3827" w:hanging="360"/>
      </w:pPr>
    </w:lvl>
    <w:lvl w:ilvl="5" w:tplc="040C001B" w:tentative="1">
      <w:start w:val="1"/>
      <w:numFmt w:val="lowerRoman"/>
      <w:lvlText w:val="%6."/>
      <w:lvlJc w:val="right"/>
      <w:pPr>
        <w:ind w:left="4547" w:hanging="180"/>
      </w:pPr>
    </w:lvl>
    <w:lvl w:ilvl="6" w:tplc="040C000F" w:tentative="1">
      <w:start w:val="1"/>
      <w:numFmt w:val="decimal"/>
      <w:lvlText w:val="%7."/>
      <w:lvlJc w:val="left"/>
      <w:pPr>
        <w:ind w:left="5267" w:hanging="360"/>
      </w:pPr>
    </w:lvl>
    <w:lvl w:ilvl="7" w:tplc="040C0019" w:tentative="1">
      <w:start w:val="1"/>
      <w:numFmt w:val="lowerLetter"/>
      <w:lvlText w:val="%8."/>
      <w:lvlJc w:val="left"/>
      <w:pPr>
        <w:ind w:left="5987" w:hanging="360"/>
      </w:pPr>
    </w:lvl>
    <w:lvl w:ilvl="8" w:tplc="040C001B" w:tentative="1">
      <w:start w:val="1"/>
      <w:numFmt w:val="lowerRoman"/>
      <w:lvlText w:val="%9."/>
      <w:lvlJc w:val="right"/>
      <w:pPr>
        <w:ind w:left="6707" w:hanging="180"/>
      </w:pPr>
    </w:lvl>
  </w:abstractNum>
  <w:abstractNum w:abstractNumId="6" w15:restartNumberingAfterBreak="0">
    <w:nsid w:val="3FDE5C60"/>
    <w:multiLevelType w:val="multilevel"/>
    <w:tmpl w:val="D3CCCA52"/>
    <w:lvl w:ilvl="0">
      <w:start w:val="1"/>
      <w:numFmt w:val="decimal"/>
      <w:lvlText w:val="%1."/>
      <w:lvlJc w:val="left"/>
      <w:pPr>
        <w:ind w:left="720" w:hanging="360"/>
      </w:p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A671EFB"/>
    <w:multiLevelType w:val="multilevel"/>
    <w:tmpl w:val="7270B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BD12D1"/>
    <w:multiLevelType w:val="multilevel"/>
    <w:tmpl w:val="4D7AA062"/>
    <w:lvl w:ilvl="0">
      <w:start w:val="1"/>
      <w:numFmt w:val="decimal"/>
      <w:lvlText w:val="%1."/>
      <w:lvlJc w:val="left"/>
      <w:pPr>
        <w:ind w:left="720" w:hanging="360"/>
      </w:p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1A8481D"/>
    <w:multiLevelType w:val="hybridMultilevel"/>
    <w:tmpl w:val="15887A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F3513E6"/>
    <w:multiLevelType w:val="multilevel"/>
    <w:tmpl w:val="2D684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5148767">
    <w:abstractNumId w:val="0"/>
  </w:num>
  <w:num w:numId="2" w16cid:durableId="424571160">
    <w:abstractNumId w:val="10"/>
  </w:num>
  <w:num w:numId="3" w16cid:durableId="175194742">
    <w:abstractNumId w:val="6"/>
  </w:num>
  <w:num w:numId="4" w16cid:durableId="424884300">
    <w:abstractNumId w:val="1"/>
  </w:num>
  <w:num w:numId="5" w16cid:durableId="1694183483">
    <w:abstractNumId w:val="2"/>
  </w:num>
  <w:num w:numId="6" w16cid:durableId="823353486">
    <w:abstractNumId w:val="7"/>
  </w:num>
  <w:num w:numId="7" w16cid:durableId="1937250108">
    <w:abstractNumId w:val="4"/>
  </w:num>
  <w:num w:numId="8" w16cid:durableId="1082533070">
    <w:abstractNumId w:val="3"/>
  </w:num>
  <w:num w:numId="9" w16cid:durableId="450321673">
    <w:abstractNumId w:val="8"/>
  </w:num>
  <w:num w:numId="10" w16cid:durableId="1668359672">
    <w:abstractNumId w:val="9"/>
  </w:num>
  <w:num w:numId="11" w16cid:durableId="21074551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223E"/>
    <w:rsid w:val="000305AB"/>
    <w:rsid w:val="0003123A"/>
    <w:rsid w:val="00086076"/>
    <w:rsid w:val="000E4148"/>
    <w:rsid w:val="000E6FC0"/>
    <w:rsid w:val="00140375"/>
    <w:rsid w:val="00143CF2"/>
    <w:rsid w:val="001849DC"/>
    <w:rsid w:val="00191DA1"/>
    <w:rsid w:val="001B429E"/>
    <w:rsid w:val="001C2349"/>
    <w:rsid w:val="001D31ED"/>
    <w:rsid w:val="00210D94"/>
    <w:rsid w:val="0027743B"/>
    <w:rsid w:val="002B0B3C"/>
    <w:rsid w:val="002D1AA2"/>
    <w:rsid w:val="003172BD"/>
    <w:rsid w:val="003214BA"/>
    <w:rsid w:val="00335DA7"/>
    <w:rsid w:val="00345BA8"/>
    <w:rsid w:val="003534AA"/>
    <w:rsid w:val="003A5179"/>
    <w:rsid w:val="003D1888"/>
    <w:rsid w:val="003F3DDD"/>
    <w:rsid w:val="004C6660"/>
    <w:rsid w:val="005226C6"/>
    <w:rsid w:val="00526578"/>
    <w:rsid w:val="00527B20"/>
    <w:rsid w:val="00550313"/>
    <w:rsid w:val="005832D9"/>
    <w:rsid w:val="00611526"/>
    <w:rsid w:val="0064602C"/>
    <w:rsid w:val="006705F7"/>
    <w:rsid w:val="00695EBC"/>
    <w:rsid w:val="006C255D"/>
    <w:rsid w:val="006D223E"/>
    <w:rsid w:val="00706294"/>
    <w:rsid w:val="00720B79"/>
    <w:rsid w:val="00736E10"/>
    <w:rsid w:val="00744582"/>
    <w:rsid w:val="00746A25"/>
    <w:rsid w:val="007503C9"/>
    <w:rsid w:val="007E5689"/>
    <w:rsid w:val="00811758"/>
    <w:rsid w:val="00816BEA"/>
    <w:rsid w:val="00821314"/>
    <w:rsid w:val="00821BF4"/>
    <w:rsid w:val="00824266"/>
    <w:rsid w:val="009276C2"/>
    <w:rsid w:val="00967F51"/>
    <w:rsid w:val="00984DE3"/>
    <w:rsid w:val="0099131A"/>
    <w:rsid w:val="009D7FD4"/>
    <w:rsid w:val="00A81029"/>
    <w:rsid w:val="00A851DB"/>
    <w:rsid w:val="00A90DBB"/>
    <w:rsid w:val="00AA3167"/>
    <w:rsid w:val="00AF4B2F"/>
    <w:rsid w:val="00B67A86"/>
    <w:rsid w:val="00B800CE"/>
    <w:rsid w:val="00C107F4"/>
    <w:rsid w:val="00C1192A"/>
    <w:rsid w:val="00C46015"/>
    <w:rsid w:val="00C550E7"/>
    <w:rsid w:val="00CB02A0"/>
    <w:rsid w:val="00CE7981"/>
    <w:rsid w:val="00D90EFE"/>
    <w:rsid w:val="00D96446"/>
    <w:rsid w:val="00DB1F97"/>
    <w:rsid w:val="00DE060B"/>
    <w:rsid w:val="00E003AA"/>
    <w:rsid w:val="00E04EFA"/>
    <w:rsid w:val="00E23AA1"/>
    <w:rsid w:val="00E26A25"/>
    <w:rsid w:val="00E37304"/>
    <w:rsid w:val="00EF235C"/>
    <w:rsid w:val="00F36469"/>
    <w:rsid w:val="00F40588"/>
    <w:rsid w:val="00F820C4"/>
    <w:rsid w:val="00F83656"/>
    <w:rsid w:val="00F96CA6"/>
    <w:rsid w:val="00FB4B16"/>
    <w:rsid w:val="00FC11A0"/>
    <w:rsid w:val="00FD0399"/>
    <w:rsid w:val="00FD4125"/>
    <w:rsid w:val="00FF7F2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A5DC2"/>
  <w15:docId w15:val="{A2C17611-FF49-4446-9B10-359743424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9DC"/>
  </w:style>
  <w:style w:type="paragraph" w:styleId="Heading2">
    <w:name w:val="heading 2"/>
    <w:basedOn w:val="Normal"/>
    <w:next w:val="Normal"/>
    <w:link w:val="Heading2Char"/>
    <w:uiPriority w:val="9"/>
    <w:unhideWhenUsed/>
    <w:qFormat/>
    <w:rsid w:val="00C1192A"/>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D2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223E"/>
  </w:style>
  <w:style w:type="paragraph" w:styleId="BalloonText">
    <w:name w:val="Balloon Text"/>
    <w:basedOn w:val="Normal"/>
    <w:link w:val="BalloonTextChar"/>
    <w:uiPriority w:val="99"/>
    <w:semiHidden/>
    <w:unhideWhenUsed/>
    <w:rsid w:val="00E373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304"/>
    <w:rPr>
      <w:rFonts w:ascii="Tahoma" w:hAnsi="Tahoma" w:cs="Tahoma"/>
      <w:sz w:val="16"/>
      <w:szCs w:val="16"/>
    </w:rPr>
  </w:style>
  <w:style w:type="paragraph" w:styleId="Footer">
    <w:name w:val="footer"/>
    <w:basedOn w:val="Normal"/>
    <w:link w:val="FooterChar"/>
    <w:uiPriority w:val="99"/>
    <w:semiHidden/>
    <w:unhideWhenUsed/>
    <w:rsid w:val="00E37304"/>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E37304"/>
  </w:style>
  <w:style w:type="character" w:styleId="Hyperlink">
    <w:name w:val="Hyperlink"/>
    <w:basedOn w:val="DefaultParagraphFont"/>
    <w:uiPriority w:val="99"/>
    <w:unhideWhenUsed/>
    <w:rsid w:val="00E37304"/>
    <w:rPr>
      <w:color w:val="0563C1" w:themeColor="hyperlink"/>
      <w:u w:val="single"/>
    </w:rPr>
  </w:style>
  <w:style w:type="paragraph" w:customStyle="1" w:styleId="my-0">
    <w:name w:val="my-0"/>
    <w:basedOn w:val="Normal"/>
    <w:rsid w:val="00E04EF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whitespace-nowrap">
    <w:name w:val="whitespace-nowrap"/>
    <w:basedOn w:val="DefaultParagraphFont"/>
    <w:rsid w:val="00E04EFA"/>
  </w:style>
  <w:style w:type="character" w:styleId="Strong">
    <w:name w:val="Strong"/>
    <w:basedOn w:val="DefaultParagraphFont"/>
    <w:uiPriority w:val="22"/>
    <w:qFormat/>
    <w:rsid w:val="00E04EFA"/>
    <w:rPr>
      <w:b/>
      <w:bCs/>
    </w:rPr>
  </w:style>
  <w:style w:type="paragraph" w:styleId="ListParagraph">
    <w:name w:val="List Paragraph"/>
    <w:basedOn w:val="Normal"/>
    <w:uiPriority w:val="34"/>
    <w:qFormat/>
    <w:rsid w:val="00E04EFA"/>
    <w:pPr>
      <w:ind w:left="720"/>
      <w:contextualSpacing/>
    </w:pPr>
  </w:style>
  <w:style w:type="character" w:customStyle="1" w:styleId="Heading2Char">
    <w:name w:val="Heading 2 Char"/>
    <w:basedOn w:val="DefaultParagraphFont"/>
    <w:link w:val="Heading2"/>
    <w:uiPriority w:val="9"/>
    <w:rsid w:val="00C1192A"/>
    <w:rPr>
      <w:rFonts w:asciiTheme="majorHAnsi" w:eastAsiaTheme="majorEastAsia" w:hAnsiTheme="majorHAnsi" w:cstheme="majorBidi"/>
      <w:b/>
      <w:bCs/>
      <w:color w:val="4472C4" w:themeColor="accent1"/>
      <w:sz w:val="26"/>
      <w:szCs w:val="26"/>
    </w:rPr>
  </w:style>
  <w:style w:type="character" w:customStyle="1" w:styleId="UnresolvedMention1">
    <w:name w:val="Unresolved Mention1"/>
    <w:basedOn w:val="DefaultParagraphFont"/>
    <w:uiPriority w:val="99"/>
    <w:semiHidden/>
    <w:unhideWhenUsed/>
    <w:rsid w:val="00984DE3"/>
    <w:rPr>
      <w:color w:val="605E5C"/>
      <w:shd w:val="clear" w:color="auto" w:fill="E1DFDD"/>
    </w:rPr>
  </w:style>
  <w:style w:type="character" w:styleId="FollowedHyperlink">
    <w:name w:val="FollowedHyperlink"/>
    <w:basedOn w:val="DefaultParagraphFont"/>
    <w:uiPriority w:val="99"/>
    <w:semiHidden/>
    <w:unhideWhenUsed/>
    <w:rsid w:val="007E5689"/>
    <w:rPr>
      <w:color w:val="954F72" w:themeColor="followedHyperlink"/>
      <w:u w:val="single"/>
    </w:rPr>
  </w:style>
  <w:style w:type="paragraph" w:styleId="NormalWeb">
    <w:name w:val="Normal (Web)"/>
    <w:basedOn w:val="Normal"/>
    <w:uiPriority w:val="99"/>
    <w:semiHidden/>
    <w:unhideWhenUsed/>
    <w:rsid w:val="001B42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1999">
      <w:bodyDiv w:val="1"/>
      <w:marLeft w:val="0"/>
      <w:marRight w:val="0"/>
      <w:marTop w:val="0"/>
      <w:marBottom w:val="0"/>
      <w:divBdr>
        <w:top w:val="none" w:sz="0" w:space="0" w:color="auto"/>
        <w:left w:val="none" w:sz="0" w:space="0" w:color="auto"/>
        <w:bottom w:val="none" w:sz="0" w:space="0" w:color="auto"/>
        <w:right w:val="none" w:sz="0" w:space="0" w:color="auto"/>
      </w:divBdr>
      <w:divsChild>
        <w:div w:id="1346438928">
          <w:marLeft w:val="0"/>
          <w:marRight w:val="0"/>
          <w:marTop w:val="0"/>
          <w:marBottom w:val="0"/>
          <w:divBdr>
            <w:top w:val="none" w:sz="0" w:space="0" w:color="auto"/>
            <w:left w:val="none" w:sz="0" w:space="0" w:color="auto"/>
            <w:bottom w:val="none" w:sz="0" w:space="0" w:color="auto"/>
            <w:right w:val="none" w:sz="0" w:space="0" w:color="auto"/>
          </w:divBdr>
          <w:divsChild>
            <w:div w:id="112958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3917">
      <w:bodyDiv w:val="1"/>
      <w:marLeft w:val="0"/>
      <w:marRight w:val="0"/>
      <w:marTop w:val="0"/>
      <w:marBottom w:val="0"/>
      <w:divBdr>
        <w:top w:val="none" w:sz="0" w:space="0" w:color="auto"/>
        <w:left w:val="none" w:sz="0" w:space="0" w:color="auto"/>
        <w:bottom w:val="none" w:sz="0" w:space="0" w:color="auto"/>
        <w:right w:val="none" w:sz="0" w:space="0" w:color="auto"/>
      </w:divBdr>
      <w:divsChild>
        <w:div w:id="721363313">
          <w:marLeft w:val="0"/>
          <w:marRight w:val="0"/>
          <w:marTop w:val="0"/>
          <w:marBottom w:val="0"/>
          <w:divBdr>
            <w:top w:val="none" w:sz="0" w:space="0" w:color="auto"/>
            <w:left w:val="none" w:sz="0" w:space="0" w:color="auto"/>
            <w:bottom w:val="none" w:sz="0" w:space="0" w:color="auto"/>
            <w:right w:val="none" w:sz="0" w:space="0" w:color="auto"/>
          </w:divBdr>
          <w:divsChild>
            <w:div w:id="18534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168063">
      <w:bodyDiv w:val="1"/>
      <w:marLeft w:val="0"/>
      <w:marRight w:val="0"/>
      <w:marTop w:val="0"/>
      <w:marBottom w:val="0"/>
      <w:divBdr>
        <w:top w:val="none" w:sz="0" w:space="0" w:color="auto"/>
        <w:left w:val="none" w:sz="0" w:space="0" w:color="auto"/>
        <w:bottom w:val="none" w:sz="0" w:space="0" w:color="auto"/>
        <w:right w:val="none" w:sz="0" w:space="0" w:color="auto"/>
      </w:divBdr>
      <w:divsChild>
        <w:div w:id="1161576820">
          <w:marLeft w:val="0"/>
          <w:marRight w:val="0"/>
          <w:marTop w:val="0"/>
          <w:marBottom w:val="0"/>
          <w:divBdr>
            <w:top w:val="none" w:sz="0" w:space="0" w:color="auto"/>
            <w:left w:val="none" w:sz="0" w:space="0" w:color="auto"/>
            <w:bottom w:val="none" w:sz="0" w:space="0" w:color="auto"/>
            <w:right w:val="none" w:sz="0" w:space="0" w:color="auto"/>
          </w:divBdr>
          <w:divsChild>
            <w:div w:id="18444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564310">
      <w:bodyDiv w:val="1"/>
      <w:marLeft w:val="0"/>
      <w:marRight w:val="0"/>
      <w:marTop w:val="0"/>
      <w:marBottom w:val="0"/>
      <w:divBdr>
        <w:top w:val="none" w:sz="0" w:space="0" w:color="auto"/>
        <w:left w:val="none" w:sz="0" w:space="0" w:color="auto"/>
        <w:bottom w:val="none" w:sz="0" w:space="0" w:color="auto"/>
        <w:right w:val="none" w:sz="0" w:space="0" w:color="auto"/>
      </w:divBdr>
      <w:divsChild>
        <w:div w:id="1010915082">
          <w:marLeft w:val="0"/>
          <w:marRight w:val="0"/>
          <w:marTop w:val="0"/>
          <w:marBottom w:val="0"/>
          <w:divBdr>
            <w:top w:val="none" w:sz="0" w:space="0" w:color="auto"/>
            <w:left w:val="none" w:sz="0" w:space="0" w:color="auto"/>
            <w:bottom w:val="none" w:sz="0" w:space="0" w:color="auto"/>
            <w:right w:val="none" w:sz="0" w:space="0" w:color="auto"/>
          </w:divBdr>
          <w:divsChild>
            <w:div w:id="18434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2088">
      <w:bodyDiv w:val="1"/>
      <w:marLeft w:val="0"/>
      <w:marRight w:val="0"/>
      <w:marTop w:val="0"/>
      <w:marBottom w:val="0"/>
      <w:divBdr>
        <w:top w:val="none" w:sz="0" w:space="0" w:color="auto"/>
        <w:left w:val="none" w:sz="0" w:space="0" w:color="auto"/>
        <w:bottom w:val="none" w:sz="0" w:space="0" w:color="auto"/>
        <w:right w:val="none" w:sz="0" w:space="0" w:color="auto"/>
      </w:divBdr>
      <w:divsChild>
        <w:div w:id="499394418">
          <w:marLeft w:val="0"/>
          <w:marRight w:val="0"/>
          <w:marTop w:val="0"/>
          <w:marBottom w:val="0"/>
          <w:divBdr>
            <w:top w:val="none" w:sz="0" w:space="0" w:color="auto"/>
            <w:left w:val="none" w:sz="0" w:space="0" w:color="auto"/>
            <w:bottom w:val="none" w:sz="0" w:space="0" w:color="auto"/>
            <w:right w:val="none" w:sz="0" w:space="0" w:color="auto"/>
          </w:divBdr>
          <w:divsChild>
            <w:div w:id="45051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3735">
      <w:bodyDiv w:val="1"/>
      <w:marLeft w:val="0"/>
      <w:marRight w:val="0"/>
      <w:marTop w:val="0"/>
      <w:marBottom w:val="0"/>
      <w:divBdr>
        <w:top w:val="none" w:sz="0" w:space="0" w:color="auto"/>
        <w:left w:val="none" w:sz="0" w:space="0" w:color="auto"/>
        <w:bottom w:val="none" w:sz="0" w:space="0" w:color="auto"/>
        <w:right w:val="none" w:sz="0" w:space="0" w:color="auto"/>
      </w:divBdr>
    </w:div>
    <w:div w:id="1856966048">
      <w:bodyDiv w:val="1"/>
      <w:marLeft w:val="0"/>
      <w:marRight w:val="0"/>
      <w:marTop w:val="0"/>
      <w:marBottom w:val="0"/>
      <w:divBdr>
        <w:top w:val="none" w:sz="0" w:space="0" w:color="auto"/>
        <w:left w:val="none" w:sz="0" w:space="0" w:color="auto"/>
        <w:bottom w:val="none" w:sz="0" w:space="0" w:color="auto"/>
        <w:right w:val="none" w:sz="0" w:space="0" w:color="auto"/>
      </w:divBdr>
    </w:div>
    <w:div w:id="1959095763">
      <w:bodyDiv w:val="1"/>
      <w:marLeft w:val="0"/>
      <w:marRight w:val="0"/>
      <w:marTop w:val="0"/>
      <w:marBottom w:val="0"/>
      <w:divBdr>
        <w:top w:val="none" w:sz="0" w:space="0" w:color="auto"/>
        <w:left w:val="none" w:sz="0" w:space="0" w:color="auto"/>
        <w:bottom w:val="none" w:sz="0" w:space="0" w:color="auto"/>
        <w:right w:val="none" w:sz="0" w:space="0" w:color="auto"/>
      </w:divBdr>
      <w:divsChild>
        <w:div w:id="626544455">
          <w:marLeft w:val="0"/>
          <w:marRight w:val="0"/>
          <w:marTop w:val="0"/>
          <w:marBottom w:val="0"/>
          <w:divBdr>
            <w:top w:val="none" w:sz="0" w:space="0" w:color="auto"/>
            <w:left w:val="none" w:sz="0" w:space="0" w:color="auto"/>
            <w:bottom w:val="none" w:sz="0" w:space="0" w:color="auto"/>
            <w:right w:val="none" w:sz="0" w:space="0" w:color="auto"/>
          </w:divBdr>
          <w:divsChild>
            <w:div w:id="11124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34DFAED-2A54-4B45-8E11-0C458D6B3018}">
  <ds:schemaRefs>
    <ds:schemaRef ds:uri="http://schemas.openxmlformats.org/officeDocument/2006/bibliography"/>
  </ds:schemaRefs>
</ds:datastoreItem>
</file>

<file path=docMetadata/LabelInfo.xml><?xml version="1.0" encoding="utf-8"?>
<clbl:labelList xmlns:clbl="http://schemas.microsoft.com/office/2020/mipLabelMetadata">
  <clbl:label id="{0b79772a-82d6-468a-86d6-22ff1101ba48}" enabled="1" method="Privileged" siteId="{e0ba2eba-5425-4d9b-b24b-f0f4845bcf62}" contentBits="0" removed="0"/>
</clbl:labelList>
</file>

<file path=docProps/app.xml><?xml version="1.0" encoding="utf-8"?>
<Properties xmlns="http://schemas.openxmlformats.org/officeDocument/2006/extended-properties" xmlns:vt="http://schemas.openxmlformats.org/officeDocument/2006/docPropsVTypes">
  <Template>Normal</Template>
  <TotalTime>440</TotalTime>
  <Pages>2</Pages>
  <Words>707</Words>
  <Characters>4034</Characters>
  <Application>Microsoft Office Word</Application>
  <DocSecurity>0</DocSecurity>
  <Lines>33</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UOS</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 AL Khoury</dc:creator>
  <cp:keywords/>
  <dc:description/>
  <cp:lastModifiedBy>Noura Nasir Salim Musfar Alkarbi</cp:lastModifiedBy>
  <cp:revision>22</cp:revision>
  <dcterms:created xsi:type="dcterms:W3CDTF">2025-06-09T18:39:00Z</dcterms:created>
  <dcterms:modified xsi:type="dcterms:W3CDTF">2026-01-05T11:16:00Z</dcterms:modified>
</cp:coreProperties>
</file>